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1A" w:rsidRPr="0017123A" w:rsidRDefault="00270456" w:rsidP="000F6334">
      <w:pPr>
        <w:adjustRightInd w:val="0"/>
        <w:snapToGrid w:val="0"/>
        <w:spacing w:line="360" w:lineRule="auto"/>
        <w:ind w:leftChars="200" w:left="420"/>
        <w:jc w:val="center"/>
        <w:rPr>
          <w:rFonts w:ascii="微软雅黑" w:eastAsia="微软雅黑" w:hAnsi="微软雅黑"/>
          <w:sz w:val="32"/>
          <w:szCs w:val="32"/>
        </w:rPr>
      </w:pPr>
      <w:bookmarkStart w:id="0" w:name="OLE_LINK31"/>
      <w:bookmarkStart w:id="1" w:name="OLE_LINK32"/>
      <w:r w:rsidRPr="00BC2ADC">
        <w:rPr>
          <w:rFonts w:ascii="黑体" w:eastAsia="黑体" w:hAnsi="微软雅黑" w:hint="eastAsia"/>
          <w:b/>
          <w:sz w:val="36"/>
          <w:szCs w:val="36"/>
        </w:rPr>
        <w:t>华中师范大学</w:t>
      </w:r>
      <w:r w:rsidR="00960E2A" w:rsidRPr="00BC2ADC">
        <w:rPr>
          <w:rFonts w:ascii="黑体" w:eastAsia="黑体" w:hAnsi="微软雅黑" w:hint="eastAsia"/>
          <w:b/>
          <w:sz w:val="36"/>
          <w:szCs w:val="36"/>
        </w:rPr>
        <w:t>二级教学科研单位</w:t>
      </w:r>
      <w:bookmarkEnd w:id="0"/>
      <w:bookmarkEnd w:id="1"/>
      <w:r w:rsidRPr="00BC2ADC">
        <w:rPr>
          <w:rFonts w:ascii="黑体" w:eastAsia="黑体" w:hAnsi="微软雅黑" w:hint="eastAsia"/>
          <w:b/>
          <w:sz w:val="36"/>
          <w:szCs w:val="36"/>
        </w:rPr>
        <w:t>年度国际化</w:t>
      </w:r>
      <w:r w:rsidR="00FD6C92" w:rsidRPr="00BC2ADC">
        <w:rPr>
          <w:rFonts w:ascii="黑体" w:eastAsia="黑体" w:hAnsi="微软雅黑" w:hint="eastAsia"/>
          <w:b/>
          <w:sz w:val="36"/>
          <w:szCs w:val="36"/>
        </w:rPr>
        <w:t>工作</w:t>
      </w:r>
      <w:r w:rsidR="00253039">
        <w:rPr>
          <w:rFonts w:ascii="黑体" w:eastAsia="黑体" w:hAnsi="微软雅黑" w:hint="eastAsia"/>
          <w:b/>
          <w:sz w:val="36"/>
          <w:szCs w:val="36"/>
        </w:rPr>
        <w:t>评估</w:t>
      </w:r>
      <w:r w:rsidR="00FD6C92" w:rsidRPr="00BC2ADC">
        <w:rPr>
          <w:rFonts w:ascii="黑体" w:eastAsia="黑体" w:hAnsi="微软雅黑" w:hint="eastAsia"/>
          <w:b/>
          <w:sz w:val="36"/>
          <w:szCs w:val="36"/>
        </w:rPr>
        <w:t>指标</w:t>
      </w:r>
      <w:r w:rsidR="00171308">
        <w:rPr>
          <w:rFonts w:ascii="黑体" w:eastAsia="黑体" w:hAnsi="微软雅黑" w:hint="eastAsia"/>
          <w:b/>
          <w:sz w:val="36"/>
          <w:szCs w:val="36"/>
        </w:rPr>
        <w:t>体系</w:t>
      </w:r>
      <w:r w:rsidR="00FD6C92" w:rsidRPr="00BC2ADC">
        <w:rPr>
          <w:rFonts w:ascii="黑体" w:eastAsia="黑体" w:hAnsi="微软雅黑" w:hint="eastAsia"/>
          <w:b/>
          <w:sz w:val="36"/>
          <w:szCs w:val="36"/>
        </w:rPr>
        <w:t>说明</w:t>
      </w:r>
    </w:p>
    <w:p w:rsidR="000F6334" w:rsidRDefault="00C53DEA" w:rsidP="00186B2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BC2ADC">
        <w:rPr>
          <w:rFonts w:asciiTheme="minorEastAsia" w:eastAsiaTheme="minorEastAsia" w:hAnsiTheme="minorEastAsia" w:hint="eastAsia"/>
          <w:sz w:val="28"/>
          <w:szCs w:val="28"/>
        </w:rPr>
        <w:t>华中师范大学</w:t>
      </w:r>
      <w:r w:rsidR="00FD6C92" w:rsidRPr="00BC2ADC">
        <w:rPr>
          <w:rFonts w:asciiTheme="minorEastAsia" w:eastAsiaTheme="minorEastAsia" w:hAnsiTheme="minorEastAsia" w:hint="eastAsia"/>
          <w:sz w:val="28"/>
          <w:szCs w:val="28"/>
        </w:rPr>
        <w:t>二级教学科研单位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年度国际化工作</w:t>
      </w:r>
      <w:r w:rsidR="00253039">
        <w:rPr>
          <w:rFonts w:asciiTheme="minorEastAsia" w:eastAsiaTheme="minorEastAsia" w:hAnsiTheme="minorEastAsia" w:hint="eastAsia"/>
          <w:sz w:val="28"/>
          <w:szCs w:val="28"/>
        </w:rPr>
        <w:t>评估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指标由国际化领导小组办公室（</w:t>
      </w:r>
      <w:r w:rsidR="009C57AC">
        <w:rPr>
          <w:rFonts w:asciiTheme="minorEastAsia" w:eastAsiaTheme="minorEastAsia" w:hAnsiTheme="minorEastAsia" w:hint="eastAsia"/>
          <w:sz w:val="28"/>
          <w:szCs w:val="28"/>
        </w:rPr>
        <w:t>国际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处）起草，</w:t>
      </w:r>
      <w:r w:rsidR="00253039">
        <w:rPr>
          <w:rFonts w:asciiTheme="minorEastAsia" w:eastAsiaTheme="minorEastAsia" w:hAnsiTheme="minorEastAsia" w:hint="eastAsia"/>
          <w:sz w:val="28"/>
          <w:szCs w:val="28"/>
        </w:rPr>
        <w:t>评估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指标基本框架由三级</w:t>
      </w:r>
      <w:r w:rsidR="00253039">
        <w:rPr>
          <w:rFonts w:asciiTheme="minorEastAsia" w:eastAsiaTheme="minorEastAsia" w:hAnsiTheme="minorEastAsia" w:hint="eastAsia"/>
          <w:sz w:val="28"/>
          <w:szCs w:val="28"/>
        </w:rPr>
        <w:t>评估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指标构成：一级指标</w:t>
      </w:r>
      <w:r w:rsidR="00C742CA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个；二级指标</w:t>
      </w:r>
      <w:r w:rsidR="00D52A75" w:rsidRPr="00BC2AD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D1890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个；三级指标</w:t>
      </w:r>
      <w:r w:rsidR="00C742CA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D1890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个。</w:t>
      </w:r>
      <w:r w:rsidR="0008155E" w:rsidRPr="00BC2ADC">
        <w:rPr>
          <w:rFonts w:asciiTheme="minorEastAsia" w:eastAsiaTheme="minorEastAsia" w:hAnsiTheme="minorEastAsia" w:hint="eastAsia"/>
          <w:sz w:val="28"/>
          <w:szCs w:val="28"/>
        </w:rPr>
        <w:t>一级指标中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前4</w:t>
      </w:r>
      <w:r w:rsidR="000F6334" w:rsidRPr="00BC2ADC">
        <w:rPr>
          <w:rFonts w:asciiTheme="minorEastAsia" w:eastAsiaTheme="minorEastAsia" w:hAnsiTheme="minorEastAsia" w:hint="eastAsia"/>
          <w:sz w:val="28"/>
          <w:szCs w:val="28"/>
        </w:rPr>
        <w:t>个指标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F6BEB" w:rsidRPr="00DF6BEB">
        <w:rPr>
          <w:rFonts w:asciiTheme="minorEastAsia" w:eastAsiaTheme="minorEastAsia" w:hAnsiTheme="minorEastAsia" w:hint="eastAsia"/>
          <w:sz w:val="28"/>
          <w:szCs w:val="28"/>
        </w:rPr>
        <w:t>即教师队伍国际化、人才培养国际化、科学研究国际化、国际化条件保障为国际</w:t>
      </w:r>
      <w:r w:rsidR="0008155E" w:rsidRPr="00BC2ADC">
        <w:rPr>
          <w:rFonts w:asciiTheme="minorEastAsia" w:eastAsiaTheme="minorEastAsia" w:hAnsiTheme="minorEastAsia" w:hint="eastAsia"/>
          <w:sz w:val="28"/>
          <w:szCs w:val="28"/>
        </w:rPr>
        <w:t>化的基本</w:t>
      </w:r>
      <w:r w:rsidR="00253039">
        <w:rPr>
          <w:rFonts w:asciiTheme="minorEastAsia" w:eastAsiaTheme="minorEastAsia" w:hAnsiTheme="minorEastAsia" w:hint="eastAsia"/>
          <w:sz w:val="28"/>
          <w:szCs w:val="28"/>
        </w:rPr>
        <w:t>评估</w:t>
      </w:r>
      <w:r w:rsidR="0008155E" w:rsidRPr="00BC2ADC">
        <w:rPr>
          <w:rFonts w:asciiTheme="minorEastAsia" w:eastAsiaTheme="minorEastAsia" w:hAnsiTheme="minorEastAsia" w:hint="eastAsia"/>
          <w:sz w:val="28"/>
          <w:szCs w:val="28"/>
        </w:rPr>
        <w:t>内容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，下属每个三级指标权重4分，满分100分</w:t>
      </w:r>
      <w:r w:rsidR="00BC2ADC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C742CA">
        <w:rPr>
          <w:rFonts w:asciiTheme="minorEastAsia" w:eastAsiaTheme="minorEastAsia" w:hAnsiTheme="minorEastAsia" w:hint="eastAsia"/>
          <w:sz w:val="28"/>
          <w:szCs w:val="28"/>
        </w:rPr>
        <w:t>最后一个一级</w:t>
      </w:r>
      <w:r w:rsidR="006202A6" w:rsidRPr="00BC2ADC">
        <w:rPr>
          <w:rFonts w:asciiTheme="minorEastAsia" w:eastAsiaTheme="minorEastAsia" w:hAnsiTheme="minorEastAsia" w:hint="eastAsia"/>
          <w:sz w:val="28"/>
          <w:szCs w:val="28"/>
        </w:rPr>
        <w:t>指标，</w:t>
      </w:r>
      <w:r w:rsidR="0008321A" w:rsidRPr="00BC2ADC">
        <w:rPr>
          <w:rFonts w:asciiTheme="minorEastAsia" w:eastAsiaTheme="minorEastAsia" w:hAnsiTheme="minorEastAsia" w:hint="eastAsia"/>
          <w:sz w:val="28"/>
          <w:szCs w:val="28"/>
        </w:rPr>
        <w:t>即</w:t>
      </w:r>
      <w:r w:rsidR="0008155E" w:rsidRPr="00BC2ADC">
        <w:rPr>
          <w:rFonts w:asciiTheme="minorEastAsia" w:eastAsiaTheme="minorEastAsia" w:hAnsiTheme="minorEastAsia" w:hint="eastAsia"/>
          <w:sz w:val="28"/>
          <w:szCs w:val="28"/>
        </w:rPr>
        <w:t>特色项目</w:t>
      </w:r>
      <w:r w:rsidR="00BC2ADC">
        <w:rPr>
          <w:rFonts w:asciiTheme="minorEastAsia" w:eastAsiaTheme="minorEastAsia" w:hAnsiTheme="minorEastAsia" w:hint="eastAsia"/>
          <w:sz w:val="28"/>
          <w:szCs w:val="28"/>
        </w:rPr>
        <w:t>，旨在鼓励学院层面加强国际化办学基本条件建设，</w:t>
      </w:r>
      <w:r w:rsidR="0008321A" w:rsidRPr="00BC2ADC">
        <w:rPr>
          <w:rFonts w:asciiTheme="minorEastAsia" w:eastAsiaTheme="minorEastAsia" w:hAnsiTheme="minorEastAsia" w:hint="eastAsia"/>
          <w:sz w:val="28"/>
          <w:szCs w:val="28"/>
        </w:rPr>
        <w:t>发挥自身办学特色争取国际资源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F6334" w:rsidRPr="000F6334">
        <w:rPr>
          <w:rFonts w:asciiTheme="minorEastAsia" w:eastAsiaTheme="minorEastAsia" w:hAnsiTheme="minorEastAsia" w:hint="eastAsia"/>
          <w:sz w:val="28"/>
          <w:szCs w:val="28"/>
        </w:rPr>
        <w:t>每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个三级指标</w:t>
      </w:r>
      <w:r w:rsidR="000F6334" w:rsidRPr="000F6334">
        <w:rPr>
          <w:rFonts w:asciiTheme="minorEastAsia" w:eastAsiaTheme="minorEastAsia" w:hAnsiTheme="minorEastAsia" w:hint="eastAsia"/>
          <w:sz w:val="28"/>
          <w:szCs w:val="28"/>
        </w:rPr>
        <w:t>额外最高加5分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，满分</w:t>
      </w:r>
      <w:r w:rsidR="00326D63">
        <w:rPr>
          <w:rFonts w:asciiTheme="minorEastAsia" w:eastAsiaTheme="minorEastAsia" w:hAnsiTheme="minorEastAsia" w:hint="eastAsia"/>
          <w:sz w:val="28"/>
          <w:szCs w:val="28"/>
        </w:rPr>
        <w:t>40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08321A" w:rsidRPr="00BC2AD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6202A6" w:rsidRPr="00BC2ADC">
        <w:rPr>
          <w:rFonts w:asciiTheme="minorEastAsia" w:eastAsiaTheme="minorEastAsia" w:hAnsiTheme="minorEastAsia" w:hint="eastAsia"/>
          <w:sz w:val="28"/>
          <w:szCs w:val="28"/>
        </w:rPr>
        <w:t>由各二级单位按指标内容填报具体数据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F6334" w:rsidRPr="00BC2ADC">
        <w:rPr>
          <w:rFonts w:asciiTheme="minorEastAsia" w:eastAsiaTheme="minorEastAsia" w:hAnsiTheme="minorEastAsia" w:hint="eastAsia"/>
          <w:sz w:val="28"/>
          <w:szCs w:val="28"/>
        </w:rPr>
        <w:t>测量</w:t>
      </w:r>
      <w:r w:rsidR="000F6334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0F6334" w:rsidRPr="00BC2ADC">
        <w:rPr>
          <w:rFonts w:asciiTheme="minorEastAsia" w:eastAsiaTheme="minorEastAsia" w:hAnsiTheme="minorEastAsia" w:hint="eastAsia"/>
          <w:sz w:val="28"/>
          <w:szCs w:val="28"/>
        </w:rPr>
        <w:t>单位年度国际化工作</w:t>
      </w:r>
      <w:r w:rsidR="00D10FBB" w:rsidRPr="00BC2AD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F6334" w:rsidRDefault="005F0A2C" w:rsidP="00186B2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BC2ADC">
        <w:rPr>
          <w:rFonts w:asciiTheme="minorEastAsia" w:eastAsiaTheme="minorEastAsia" w:hAnsiTheme="minorEastAsia" w:hint="eastAsia"/>
          <w:sz w:val="28"/>
          <w:szCs w:val="28"/>
        </w:rPr>
        <w:t>参照国家一级学科分类标准，</w:t>
      </w:r>
      <w:r w:rsidR="000F6334" w:rsidRPr="00BC2ADC">
        <w:rPr>
          <w:rFonts w:asciiTheme="minorEastAsia" w:eastAsiaTheme="minorEastAsia" w:hAnsiTheme="minorEastAsia" w:hint="eastAsia"/>
          <w:sz w:val="28"/>
          <w:szCs w:val="28"/>
        </w:rPr>
        <w:t>国际化领导小组办公室</w:t>
      </w:r>
      <w:r w:rsidR="00BC2ADC">
        <w:rPr>
          <w:rFonts w:asciiTheme="minorEastAsia" w:eastAsiaTheme="minorEastAsia" w:hAnsiTheme="minorEastAsia" w:hint="eastAsia"/>
          <w:sz w:val="28"/>
          <w:szCs w:val="28"/>
        </w:rPr>
        <w:t>将学校所有二级教学科研单位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分为理工科类（含自然科学类和工程与技术科学类</w:t>
      </w:r>
      <w:r w:rsidR="001D4CFE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1D4CFE">
        <w:rPr>
          <w:rFonts w:asciiTheme="minorEastAsia" w:hAnsiTheme="minorEastAsia" w:hint="eastAsia"/>
          <w:sz w:val="28"/>
          <w:szCs w:val="28"/>
        </w:rPr>
        <w:t>包括：物理学院、数统学院、化学学院、生科院、心理学院、城环学院</w:t>
      </w:r>
      <w:r w:rsidR="001D4CFE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1D4CFE">
        <w:rPr>
          <w:rFonts w:asciiTheme="minorEastAsia" w:hAnsiTheme="minorEastAsia" w:hint="eastAsia"/>
          <w:sz w:val="28"/>
          <w:szCs w:val="28"/>
        </w:rPr>
        <w:t>计算机学院、教技学院、公管学院</w:t>
      </w:r>
      <w:r w:rsidR="00BB2606">
        <w:rPr>
          <w:rFonts w:asciiTheme="minorEastAsia" w:hAnsiTheme="minorEastAsia" w:hint="eastAsia"/>
          <w:sz w:val="28"/>
          <w:szCs w:val="28"/>
        </w:rPr>
        <w:t>、工程中心</w:t>
      </w:r>
      <w:r w:rsidR="007F77FA">
        <w:rPr>
          <w:rFonts w:asciiTheme="minorEastAsia" w:hAnsiTheme="minorEastAsia" w:hint="eastAsia"/>
          <w:sz w:val="28"/>
          <w:szCs w:val="28"/>
        </w:rPr>
        <w:t>、伍伦贡联合研究院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）和人文与社会学科类</w:t>
      </w:r>
      <w:r w:rsidR="001D4CFE">
        <w:rPr>
          <w:rFonts w:asciiTheme="minorEastAsia" w:eastAsiaTheme="minorEastAsia" w:hAnsiTheme="minorEastAsia" w:hint="eastAsia"/>
          <w:sz w:val="28"/>
          <w:szCs w:val="28"/>
        </w:rPr>
        <w:t>（包括：</w:t>
      </w:r>
      <w:r w:rsidR="001D4CFE">
        <w:rPr>
          <w:rFonts w:asciiTheme="minorEastAsia" w:hAnsiTheme="minorEastAsia" w:hint="eastAsia"/>
          <w:sz w:val="28"/>
          <w:szCs w:val="28"/>
        </w:rPr>
        <w:t>外语学院、马克思主义学院、</w:t>
      </w:r>
      <w:r w:rsidR="007F77FA">
        <w:rPr>
          <w:rFonts w:asciiTheme="minorEastAsia" w:hAnsiTheme="minorEastAsia" w:hint="eastAsia"/>
          <w:sz w:val="28"/>
          <w:szCs w:val="28"/>
        </w:rPr>
        <w:t>政治与国际关系学</w:t>
      </w:r>
      <w:r w:rsidR="001D4CFE">
        <w:rPr>
          <w:rFonts w:asciiTheme="minorEastAsia" w:hAnsiTheme="minorEastAsia" w:hint="eastAsia"/>
          <w:sz w:val="28"/>
          <w:szCs w:val="28"/>
        </w:rPr>
        <w:t>院、文学院、新闻学院、历史学院、社会学院、经管学院、信管学院、法学院、教育学院、职教学院、国际文化交流学院、体育学院、美术学院、音乐学院</w:t>
      </w:r>
      <w:r w:rsidR="00BB2606">
        <w:rPr>
          <w:rFonts w:asciiTheme="minorEastAsia" w:hAnsiTheme="minorEastAsia" w:hint="eastAsia"/>
          <w:sz w:val="28"/>
          <w:szCs w:val="28"/>
        </w:rPr>
        <w:t>、语言所、</w:t>
      </w:r>
      <w:r w:rsidR="007F77FA">
        <w:rPr>
          <w:rFonts w:asciiTheme="minorEastAsia" w:hAnsiTheme="minorEastAsia" w:hint="eastAsia"/>
          <w:sz w:val="28"/>
          <w:szCs w:val="28"/>
        </w:rPr>
        <w:t>中农</w:t>
      </w:r>
      <w:r w:rsidR="00BB2606">
        <w:rPr>
          <w:rFonts w:asciiTheme="minorEastAsia" w:hAnsiTheme="minorEastAsia" w:hint="eastAsia"/>
          <w:sz w:val="28"/>
          <w:szCs w:val="28"/>
        </w:rPr>
        <w:t>院</w:t>
      </w:r>
      <w:r w:rsidR="001D4CFE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两组，根据每组各个指标填报的数据</w:t>
      </w:r>
      <w:r w:rsidR="00C610E4" w:rsidRPr="00BC2ADC">
        <w:rPr>
          <w:rFonts w:asciiTheme="minorEastAsia" w:eastAsiaTheme="minorEastAsia" w:hAnsiTheme="minorEastAsia" w:hint="eastAsia"/>
          <w:sz w:val="28"/>
          <w:szCs w:val="28"/>
        </w:rPr>
        <w:t>情况，评为0、1、2、3、4分</w:t>
      </w:r>
      <w:r w:rsidR="002E24F7">
        <w:rPr>
          <w:rFonts w:asciiTheme="minorEastAsia" w:eastAsiaTheme="minorEastAsia" w:hAnsiTheme="minorEastAsia" w:hint="eastAsia"/>
          <w:sz w:val="28"/>
          <w:szCs w:val="28"/>
        </w:rPr>
        <w:t>五个等级</w:t>
      </w:r>
      <w:r w:rsidR="00C610E4" w:rsidRPr="00BC2AD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00CC3" w:rsidRPr="0017123A" w:rsidRDefault="00C53DEA" w:rsidP="00186B21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BC2ADC">
        <w:rPr>
          <w:rFonts w:asciiTheme="minorEastAsia" w:eastAsiaTheme="minorEastAsia" w:hAnsiTheme="minorEastAsia" w:hint="eastAsia"/>
          <w:sz w:val="28"/>
          <w:szCs w:val="28"/>
        </w:rPr>
        <w:t>每年年底由各二级单位</w:t>
      </w:r>
      <w:r w:rsidR="00FB4F67" w:rsidRPr="00BC2ADC">
        <w:rPr>
          <w:rFonts w:asciiTheme="minorEastAsia" w:eastAsiaTheme="minorEastAsia" w:hAnsiTheme="minorEastAsia" w:hint="eastAsia"/>
          <w:sz w:val="28"/>
          <w:szCs w:val="28"/>
        </w:rPr>
        <w:t>填报数据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并提供相关说明和支撑材料，在单位内部公示后报学校国际化领导小组审核。学校国际化领导小组将对各二级教学科研单位进行年度国际化工作</w:t>
      </w:r>
      <w:r w:rsidR="00186B21">
        <w:rPr>
          <w:rFonts w:asciiTheme="minorEastAsia" w:eastAsiaTheme="minorEastAsia" w:hAnsiTheme="minorEastAsia" w:hint="eastAsia"/>
          <w:sz w:val="28"/>
          <w:szCs w:val="28"/>
        </w:rPr>
        <w:t>评估并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排名，对</w:t>
      </w:r>
      <w:r w:rsidR="004A55FF" w:rsidRPr="00BC2ADC">
        <w:rPr>
          <w:rFonts w:asciiTheme="minorEastAsia" w:eastAsiaTheme="minorEastAsia" w:hAnsiTheme="minorEastAsia" w:hint="eastAsia"/>
          <w:sz w:val="28"/>
          <w:szCs w:val="28"/>
        </w:rPr>
        <w:t>每组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总体排名前三名和上升最快的前三名进行表彰奖励，并作为下一年度国际化经费预算优先考虑资助单位。</w:t>
      </w:r>
    </w:p>
    <w:p w:rsidR="00FF7E3E" w:rsidRPr="00186B21" w:rsidRDefault="0017123A" w:rsidP="001D4CFE">
      <w:pPr>
        <w:adjustRightInd w:val="0"/>
        <w:snapToGrid w:val="0"/>
        <w:rPr>
          <w:rFonts w:ascii="黑体" w:eastAsia="黑体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28"/>
          <w:szCs w:val="28"/>
        </w:rPr>
        <w:br w:type="page"/>
      </w:r>
      <w:r w:rsidR="00FF7E3E">
        <w:rPr>
          <w:rFonts w:ascii="微软雅黑" w:eastAsia="微软雅黑" w:hAnsi="微软雅黑" w:hint="eastAsia"/>
          <w:b/>
          <w:sz w:val="28"/>
          <w:szCs w:val="28"/>
        </w:rPr>
        <w:lastRenderedPageBreak/>
        <w:t xml:space="preserve"> </w:t>
      </w:r>
      <w:r w:rsidR="00FF7E3E" w:rsidRPr="00186B21">
        <w:rPr>
          <w:rFonts w:ascii="黑体" w:eastAsia="黑体" w:hAnsi="微软雅黑" w:hint="eastAsia"/>
          <w:b/>
          <w:sz w:val="32"/>
          <w:szCs w:val="32"/>
        </w:rPr>
        <w:t>华中师范大学二级教学科研单位年度国际化工作</w:t>
      </w:r>
      <w:r w:rsidR="00253039">
        <w:rPr>
          <w:rFonts w:ascii="黑体" w:eastAsia="黑体" w:hAnsi="微软雅黑" w:hint="eastAsia"/>
          <w:b/>
          <w:sz w:val="32"/>
          <w:szCs w:val="32"/>
        </w:rPr>
        <w:t>评估</w:t>
      </w:r>
      <w:r w:rsidR="00FF7E3E" w:rsidRPr="00186B21">
        <w:rPr>
          <w:rFonts w:ascii="黑体" w:eastAsia="黑体" w:hAnsi="微软雅黑" w:hint="eastAsia"/>
          <w:b/>
          <w:sz w:val="32"/>
          <w:szCs w:val="32"/>
        </w:rPr>
        <w:t>指标</w:t>
      </w:r>
    </w:p>
    <w:p w:rsidR="00317D28" w:rsidRDefault="00317D28" w:rsidP="00FF7E3E">
      <w:pPr>
        <w:adjustRightInd w:val="0"/>
        <w:snapToGrid w:val="0"/>
        <w:rPr>
          <w:rFonts w:ascii="微软雅黑" w:eastAsia="微软雅黑" w:hAnsi="微软雅黑"/>
          <w:sz w:val="28"/>
          <w:szCs w:val="28"/>
        </w:rPr>
      </w:pPr>
    </w:p>
    <w:p w:rsidR="00FF7E3E" w:rsidRPr="00BC2ADC" w:rsidRDefault="00FF7E3E" w:rsidP="00FF7E3E">
      <w:p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BC2ADC">
        <w:rPr>
          <w:rFonts w:asciiTheme="minorEastAsia" w:eastAsiaTheme="minorEastAsia" w:hAnsiTheme="minorEastAsia" w:hint="eastAsia"/>
          <w:sz w:val="28"/>
          <w:szCs w:val="28"/>
        </w:rPr>
        <w:t>填</w:t>
      </w:r>
      <w:r w:rsidR="00186B21">
        <w:rPr>
          <w:rFonts w:asciiTheme="minorEastAsia" w:eastAsiaTheme="minorEastAsia" w:hAnsiTheme="minorEastAsia" w:hint="eastAsia"/>
          <w:sz w:val="28"/>
          <w:szCs w:val="28"/>
        </w:rPr>
        <w:t>写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单位</w:t>
      </w:r>
      <w:r w:rsidRPr="00BC2ADC">
        <w:rPr>
          <w:rFonts w:asciiTheme="minorEastAsia" w:eastAsiaTheme="minorEastAsia" w:hAnsiTheme="minorEastAsia"/>
          <w:sz w:val="28"/>
          <w:szCs w:val="28"/>
        </w:rPr>
        <w:t>：</w:t>
      </w:r>
      <w:r w:rsidRPr="00BC2AD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</w:t>
      </w:r>
      <w:r w:rsidR="00317D28" w:rsidRPr="00BC2ADC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填写日期</w:t>
      </w:r>
      <w:r w:rsidRPr="00BC2ADC">
        <w:rPr>
          <w:rFonts w:asciiTheme="minorEastAsia" w:eastAsiaTheme="minorEastAsia" w:hAnsiTheme="minorEastAsia"/>
          <w:sz w:val="28"/>
          <w:szCs w:val="28"/>
        </w:rPr>
        <w:t>：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17D28" w:rsidRPr="00BC2AD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BC2ADC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 xml:space="preserve">年 </w:t>
      </w:r>
      <w:r w:rsidR="00317D28" w:rsidRPr="00BC2AD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17D28" w:rsidRPr="00BC2AD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C2ADC">
        <w:rPr>
          <w:rFonts w:asciiTheme="minorEastAsia" w:eastAsiaTheme="minorEastAsia" w:hAnsiTheme="minorEastAsia" w:hint="eastAsia"/>
          <w:sz w:val="28"/>
          <w:szCs w:val="28"/>
        </w:rPr>
        <w:t xml:space="preserve"> 日</w:t>
      </w:r>
    </w:p>
    <w:p w:rsidR="00FF7E3E" w:rsidRPr="00FF7E3E" w:rsidRDefault="00FF7E3E" w:rsidP="0017123A">
      <w:pPr>
        <w:adjustRightInd w:val="0"/>
        <w:snapToGrid w:val="0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1"/>
        <w:gridCol w:w="1710"/>
        <w:gridCol w:w="3969"/>
        <w:gridCol w:w="1701"/>
      </w:tblGrid>
      <w:tr w:rsidR="00E75AE0" w:rsidRPr="00186B21" w:rsidTr="00171308">
        <w:tc>
          <w:tcPr>
            <w:tcW w:w="1551" w:type="dxa"/>
            <w:shd w:val="clear" w:color="auto" w:fill="auto"/>
            <w:vAlign w:val="center"/>
          </w:tcPr>
          <w:p w:rsidR="00E75AE0" w:rsidRPr="00186B21" w:rsidRDefault="00E75AE0" w:rsidP="00186B21">
            <w:pPr>
              <w:pStyle w:val="Default"/>
              <w:snapToGrid w:val="0"/>
              <w:jc w:val="both"/>
              <w:rPr>
                <w:rFonts w:asciiTheme="minorEastAsia" w:eastAsiaTheme="minorEastAsia" w:hAnsiTheme="minorEastAsia" w:cs="黑体"/>
              </w:rPr>
            </w:pPr>
            <w:r w:rsidRPr="00186B21">
              <w:rPr>
                <w:rFonts w:asciiTheme="minorEastAsia" w:eastAsiaTheme="minorEastAsia" w:hAnsiTheme="minorEastAsia" w:cs="黑体" w:hint="eastAsia"/>
              </w:rPr>
              <w:t>一级指标（</w:t>
            </w:r>
            <w:r w:rsidR="00565072">
              <w:rPr>
                <w:rFonts w:asciiTheme="minorEastAsia" w:eastAsiaTheme="minorEastAsia" w:hAnsiTheme="minorEastAsia" w:cs="黑体" w:hint="eastAsia"/>
              </w:rPr>
              <w:t>5</w:t>
            </w:r>
            <w:r w:rsidRPr="00186B21">
              <w:rPr>
                <w:rFonts w:asciiTheme="minorEastAsia" w:eastAsiaTheme="minorEastAsia" w:hAnsiTheme="minorEastAsia" w:cs="黑体" w:hint="eastAsia"/>
              </w:rPr>
              <w:t>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75AE0" w:rsidRPr="00186B21" w:rsidRDefault="00E75AE0" w:rsidP="00F3248A">
            <w:pPr>
              <w:pStyle w:val="Default"/>
              <w:snapToGrid w:val="0"/>
              <w:jc w:val="both"/>
              <w:rPr>
                <w:rFonts w:asciiTheme="minorEastAsia" w:eastAsiaTheme="minorEastAsia" w:hAnsiTheme="minorEastAsia" w:cs="黑体"/>
              </w:rPr>
            </w:pPr>
            <w:r w:rsidRPr="00186B21">
              <w:rPr>
                <w:rFonts w:asciiTheme="minorEastAsia" w:eastAsiaTheme="minorEastAsia" w:hAnsiTheme="minorEastAsia" w:cs="黑体" w:hint="eastAsia"/>
              </w:rPr>
              <w:t>二级指标（</w:t>
            </w:r>
            <w:r w:rsidR="00F47DC5" w:rsidRPr="00186B21">
              <w:rPr>
                <w:rFonts w:asciiTheme="minorEastAsia" w:eastAsiaTheme="minorEastAsia" w:hAnsiTheme="minorEastAsia" w:cs="黑体" w:hint="eastAsia"/>
              </w:rPr>
              <w:t>1</w:t>
            </w:r>
            <w:r w:rsidR="00F3248A">
              <w:rPr>
                <w:rFonts w:asciiTheme="minorEastAsia" w:eastAsiaTheme="minorEastAsia" w:hAnsiTheme="minorEastAsia" w:cs="黑体" w:hint="eastAsia"/>
              </w:rPr>
              <w:t>9</w:t>
            </w:r>
            <w:r w:rsidRPr="00186B21">
              <w:rPr>
                <w:rFonts w:asciiTheme="minorEastAsia" w:eastAsiaTheme="minorEastAsia" w:hAnsiTheme="minorEastAsia" w:cs="黑体" w:hint="eastAsia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5AE0" w:rsidRPr="00186B21" w:rsidRDefault="00E75AE0" w:rsidP="009C57AC">
            <w:pPr>
              <w:pStyle w:val="Default"/>
              <w:snapToGrid w:val="0"/>
              <w:jc w:val="both"/>
              <w:rPr>
                <w:rFonts w:asciiTheme="minorEastAsia" w:eastAsiaTheme="minorEastAsia" w:hAnsiTheme="minorEastAsia" w:cs="黑体"/>
              </w:rPr>
            </w:pPr>
            <w:r w:rsidRPr="00186B21">
              <w:rPr>
                <w:rFonts w:asciiTheme="minorEastAsia" w:eastAsiaTheme="minorEastAsia" w:hAnsiTheme="minorEastAsia" w:cs="黑体" w:hint="eastAsia"/>
              </w:rPr>
              <w:t>三级指标（</w:t>
            </w:r>
            <w:r w:rsidR="009C57AC">
              <w:rPr>
                <w:rFonts w:asciiTheme="minorEastAsia" w:eastAsiaTheme="minorEastAsia" w:hAnsiTheme="minorEastAsia" w:cs="黑体" w:hint="eastAsia"/>
              </w:rPr>
              <w:t>32）</w:t>
            </w:r>
          </w:p>
        </w:tc>
        <w:tc>
          <w:tcPr>
            <w:tcW w:w="1701" w:type="dxa"/>
            <w:vAlign w:val="center"/>
          </w:tcPr>
          <w:p w:rsidR="00E75AE0" w:rsidRPr="00186B21" w:rsidRDefault="00E75AE0" w:rsidP="00186B21">
            <w:pPr>
              <w:pStyle w:val="Default"/>
              <w:snapToGrid w:val="0"/>
              <w:jc w:val="both"/>
              <w:rPr>
                <w:rFonts w:asciiTheme="minorEastAsia" w:eastAsiaTheme="minorEastAsia" w:hAnsiTheme="minorEastAsia" w:cs="黑体"/>
              </w:rPr>
            </w:pPr>
            <w:r w:rsidRPr="00186B21">
              <w:rPr>
                <w:rFonts w:asciiTheme="minorEastAsia" w:eastAsiaTheme="minorEastAsia" w:hAnsiTheme="minorEastAsia" w:cs="黑体" w:hint="eastAsia"/>
              </w:rPr>
              <w:t>年度数据</w:t>
            </w:r>
          </w:p>
        </w:tc>
      </w:tr>
      <w:tr w:rsidR="0077770F" w:rsidRPr="00186B21" w:rsidTr="00171308">
        <w:tc>
          <w:tcPr>
            <w:tcW w:w="1551" w:type="dxa"/>
            <w:vMerge w:val="restart"/>
            <w:shd w:val="clear" w:color="auto" w:fill="auto"/>
            <w:vAlign w:val="center"/>
          </w:tcPr>
          <w:p w:rsidR="0077770F" w:rsidRPr="00186B21" w:rsidRDefault="0077770F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教师</w:t>
            </w:r>
            <w:r w:rsidR="00BB26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队伍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国际化</w:t>
            </w:r>
          </w:p>
          <w:p w:rsidR="0077770F" w:rsidRPr="00186B21" w:rsidRDefault="0077770F" w:rsidP="0077770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（权重：2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%）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教师构成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.1.1 新增获得海外博士学位的教师（含新聘和已有教师）人数</w:t>
            </w:r>
            <w:r w:rsidR="00BB26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∶</w:t>
            </w:r>
            <w:r w:rsidR="009A0F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本单位所有获得海外博士学位教师数∶本单位所有教师人数</w:t>
            </w:r>
          </w:p>
        </w:tc>
        <w:tc>
          <w:tcPr>
            <w:tcW w:w="1701" w:type="dxa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770F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0F" w:rsidRPr="00186B21" w:rsidRDefault="0077770F" w:rsidP="00F754F9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.1.2 长期聘任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（在校工作时间</w:t>
            </w:r>
            <w:r w:rsidR="00A600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个月以上）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的外籍（港澳台）教师数</w:t>
            </w:r>
            <w:r w:rsidR="00F3248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（国家和省部级引智项目入选者为优，请</w:t>
            </w:r>
            <w:r w:rsidR="00F75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在附件表格中具体说明</w:t>
            </w:r>
            <w:r w:rsidR="00F3248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77770F" w:rsidRPr="00186B21" w:rsidRDefault="0077770F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770F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0F" w:rsidRPr="0044323E" w:rsidRDefault="0077770F" w:rsidP="00C46790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1.1.3</w:t>
            </w:r>
            <w:r w:rsidR="00C46790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本年度</w:t>
            </w:r>
            <w:r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新增在</w:t>
            </w:r>
            <w:r w:rsidR="00C46790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国（境）外知名大学、科研院所、其他</w:t>
            </w:r>
            <w:r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国际组织</w:t>
            </w:r>
            <w:r w:rsidR="00C46790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兼任职务</w:t>
            </w:r>
            <w:r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或担任国际学术期刊评委的</w:t>
            </w:r>
            <w:r w:rsidR="00C46790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我校</w:t>
            </w:r>
            <w:r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教师数</w:t>
            </w:r>
          </w:p>
        </w:tc>
        <w:tc>
          <w:tcPr>
            <w:tcW w:w="1701" w:type="dxa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770F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.2 教师交流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0F" w:rsidRPr="00186B21" w:rsidRDefault="0077770F" w:rsidP="0077770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.2.1本年度出国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进修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一个月以上时间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1701" w:type="dxa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770F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0F" w:rsidRPr="00186B21" w:rsidRDefault="0077770F" w:rsidP="0077770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.2.2出国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参加</w:t>
            </w:r>
            <w:r w:rsidRPr="00186B2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国际会议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教师人次，其中作为主旨发言人次</w:t>
            </w:r>
          </w:p>
        </w:tc>
        <w:tc>
          <w:tcPr>
            <w:tcW w:w="1701" w:type="dxa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770F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0F" w:rsidRPr="00186B21" w:rsidRDefault="0077770F" w:rsidP="0077770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.2.3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出国境讲学、参加国际科研合作、国际比赛人次</w:t>
            </w:r>
          </w:p>
        </w:tc>
        <w:tc>
          <w:tcPr>
            <w:tcW w:w="1701" w:type="dxa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7770F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0F" w:rsidRDefault="0077770F" w:rsidP="00BE032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1.2.4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外短期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（在校工作时间</w:t>
            </w:r>
            <w:r w:rsidR="00BE03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个月以内）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来校讲学、科研合作专家数</w:t>
            </w:r>
            <w:r w:rsidR="00F3248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（国家和省部级引智项目入选者为优，请</w:t>
            </w:r>
            <w:r w:rsidR="00F75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在附件表格中具体说明</w:t>
            </w:r>
            <w:r w:rsidR="00F3248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77770F" w:rsidRPr="00186B21" w:rsidRDefault="0077770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54B6A" w:rsidRPr="00186B21" w:rsidTr="00171308">
        <w:tc>
          <w:tcPr>
            <w:tcW w:w="1551" w:type="dxa"/>
            <w:vMerge w:val="restart"/>
            <w:shd w:val="clear" w:color="auto" w:fill="auto"/>
            <w:vAlign w:val="center"/>
          </w:tcPr>
          <w:p w:rsidR="00A54B6A" w:rsidRPr="00186B21" w:rsidRDefault="00A54B6A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</w:t>
            </w:r>
            <w:r w:rsidR="009A0F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人才培养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国际化</w:t>
            </w:r>
          </w:p>
          <w:p w:rsidR="00A54B6A" w:rsidRPr="00186B21" w:rsidRDefault="00A54B6A" w:rsidP="0077770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（权重：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7777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%）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A54B6A" w:rsidRPr="00186B21" w:rsidRDefault="00A54B6A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学生交流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4B6A" w:rsidRPr="00186B21" w:rsidRDefault="00A54B6A" w:rsidP="00EF2EA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本年度国家公派留学生人数</w:t>
            </w:r>
          </w:p>
        </w:tc>
        <w:tc>
          <w:tcPr>
            <w:tcW w:w="1701" w:type="dxa"/>
            <w:vAlign w:val="center"/>
          </w:tcPr>
          <w:p w:rsidR="00A54B6A" w:rsidRPr="00186B21" w:rsidRDefault="00A54B6A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E38EB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7E38EB" w:rsidRPr="00186B21" w:rsidRDefault="007E38EB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E38EB" w:rsidRPr="00186B21" w:rsidRDefault="007E38EB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E38EB" w:rsidRDefault="007E38EB" w:rsidP="00EF2EA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.2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本年度其他出国（境）交换生</w:t>
            </w:r>
            <w:r w:rsidR="00EF2EA2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人数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（时间一学期以上）</w:t>
            </w:r>
          </w:p>
        </w:tc>
        <w:tc>
          <w:tcPr>
            <w:tcW w:w="1701" w:type="dxa"/>
            <w:vAlign w:val="center"/>
          </w:tcPr>
          <w:p w:rsidR="007E38EB" w:rsidRPr="00186B21" w:rsidRDefault="007E38EB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54B6A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A54B6A" w:rsidRPr="00186B21" w:rsidRDefault="00A54B6A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A54B6A" w:rsidRPr="00186B21" w:rsidRDefault="00A54B6A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4B6A" w:rsidRPr="00186B21" w:rsidRDefault="00A54B6A" w:rsidP="00EF2EA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7E38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="00EF2EA2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学生出国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="00EF2EA2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境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  <w:r w:rsidR="00EF2EA2" w:rsidRPr="00186B2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参加国际</w:t>
            </w:r>
            <w:r w:rsidR="00EF2EA2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会议、</w:t>
            </w:r>
            <w:r w:rsidR="00EF2EA2" w:rsidRPr="00186B2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比赛</w:t>
            </w:r>
            <w:r w:rsidR="00EF2EA2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、科研合作</w:t>
            </w:r>
            <w:r w:rsidR="00EF2EA2" w:rsidRPr="00186B2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人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01" w:type="dxa"/>
            <w:vAlign w:val="center"/>
          </w:tcPr>
          <w:p w:rsidR="00A54B6A" w:rsidRPr="00186B21" w:rsidRDefault="00A54B6A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54B6A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A54B6A" w:rsidRPr="00186B21" w:rsidRDefault="00A54B6A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A54B6A" w:rsidRPr="00186B21" w:rsidRDefault="00A54B6A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4B6A" w:rsidRPr="00186B21" w:rsidRDefault="00A54B6A" w:rsidP="00EF2EA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7E38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EF2EA2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="00EF2EA2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境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  <w:r w:rsidR="00EF2EA2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外来校交换生人数</w:t>
            </w:r>
          </w:p>
        </w:tc>
        <w:tc>
          <w:tcPr>
            <w:tcW w:w="1701" w:type="dxa"/>
            <w:vAlign w:val="center"/>
          </w:tcPr>
          <w:p w:rsidR="00A54B6A" w:rsidRPr="00186B21" w:rsidRDefault="00A54B6A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47ECC" w:rsidRPr="00186B21" w:rsidTr="00171308">
        <w:trPr>
          <w:trHeight w:val="306"/>
        </w:trPr>
        <w:tc>
          <w:tcPr>
            <w:tcW w:w="1551" w:type="dxa"/>
            <w:vMerge/>
            <w:shd w:val="clear" w:color="auto" w:fill="auto"/>
            <w:vAlign w:val="center"/>
          </w:tcPr>
          <w:p w:rsidR="00947ECC" w:rsidRPr="00186B21" w:rsidRDefault="00947ECC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47ECC" w:rsidRPr="00186B21" w:rsidRDefault="00947ECC" w:rsidP="00947EC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课程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设置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7ECC" w:rsidRPr="00186B21" w:rsidRDefault="00947ECC" w:rsidP="00947EC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本年度开设</w:t>
            </w:r>
            <w:r w:rsidR="009A0F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或引进的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全外语教学课程门数</w:t>
            </w:r>
            <w:r w:rsidR="00767E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（外语学院填写</w:t>
            </w:r>
            <w:r w:rsidR="00876C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由副教授以上级外专讲授的专业课门数</w:t>
            </w:r>
            <w:r w:rsidR="00767E9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  <w:r w:rsidR="00F75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（请在附件表格中具体说明）</w:t>
            </w:r>
          </w:p>
        </w:tc>
        <w:tc>
          <w:tcPr>
            <w:tcW w:w="1701" w:type="dxa"/>
            <w:vAlign w:val="center"/>
          </w:tcPr>
          <w:p w:rsidR="00947ECC" w:rsidRPr="00186B21" w:rsidRDefault="00947EC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47ECC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947ECC" w:rsidRPr="00186B21" w:rsidRDefault="00947ECC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47ECC" w:rsidRPr="00186B21" w:rsidRDefault="00947EC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47ECC" w:rsidRPr="00186B21" w:rsidRDefault="00947ECC" w:rsidP="00947EC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.2.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使用国</w:t>
            </w:r>
            <w:r w:rsidR="00EF2EA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（境）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外知名大学现行原版教材课程数</w:t>
            </w:r>
          </w:p>
        </w:tc>
        <w:tc>
          <w:tcPr>
            <w:tcW w:w="1701" w:type="dxa"/>
            <w:vAlign w:val="center"/>
          </w:tcPr>
          <w:p w:rsidR="00947ECC" w:rsidRPr="00186B21" w:rsidRDefault="00947EC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54B6A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A54B6A" w:rsidRPr="00186B21" w:rsidRDefault="00A54B6A" w:rsidP="00A54B6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54B6A" w:rsidRPr="00186B21" w:rsidRDefault="00A54B6A" w:rsidP="00947EC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947E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留学生教育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4B6A" w:rsidRPr="00186B21" w:rsidRDefault="005B09B6" w:rsidP="005B09B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A54B6A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A54B6A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本年度在院攻读学位</w:t>
            </w:r>
            <w:r w:rsidR="005968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</w:t>
            </w:r>
            <w:r w:rsidR="0059682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国（境）外</w:t>
            </w:r>
            <w:r w:rsidR="000D13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留学生</w:t>
            </w:r>
            <w:r w:rsidR="00A54B6A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人数</w:t>
            </w:r>
            <w:r w:rsidR="000D13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和短期学习、交流的留学生人数</w:t>
            </w:r>
          </w:p>
        </w:tc>
        <w:tc>
          <w:tcPr>
            <w:tcW w:w="1701" w:type="dxa"/>
            <w:vAlign w:val="center"/>
          </w:tcPr>
          <w:p w:rsidR="00A54B6A" w:rsidRPr="00186B21" w:rsidRDefault="00A54B6A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75AE0" w:rsidRPr="00186B21" w:rsidTr="00171308">
        <w:tc>
          <w:tcPr>
            <w:tcW w:w="1551" w:type="dxa"/>
            <w:vMerge w:val="restart"/>
            <w:shd w:val="clear" w:color="auto" w:fill="auto"/>
            <w:vAlign w:val="center"/>
          </w:tcPr>
          <w:p w:rsidR="00E75AE0" w:rsidRPr="00186B21" w:rsidRDefault="00767E9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3.</w:t>
            </w:r>
            <w:r w:rsidR="005337B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科学研究</w:t>
            </w:r>
            <w:r w:rsidR="00E75AE0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国际化</w:t>
            </w:r>
          </w:p>
          <w:p w:rsidR="00E75AE0" w:rsidRPr="00186B21" w:rsidRDefault="00E75AE0" w:rsidP="00C564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（权重：</w:t>
            </w:r>
            <w:r w:rsidR="00F47DC5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C564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%）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E75AE0" w:rsidRPr="00186B21" w:rsidRDefault="00767E9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E75AE0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科研项目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5AE0" w:rsidRPr="00186B21" w:rsidRDefault="00D56F71" w:rsidP="0042487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E75AE0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.1.1 与国（境）外合作开展的科研项目数</w:t>
            </w:r>
            <w:r w:rsidR="004248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="0042487F" w:rsidRPr="004248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含教师独立承担的国（境）外科研项目</w:t>
            </w:r>
            <w:r w:rsidR="004248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E75AE0" w:rsidRPr="00186B21" w:rsidRDefault="00E75AE0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75AE0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E75AE0" w:rsidRPr="00186B21" w:rsidRDefault="00E75AE0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E75AE0" w:rsidRPr="00186B21" w:rsidRDefault="00E75AE0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75AE0" w:rsidRPr="001E3FD6" w:rsidRDefault="00D56F71" w:rsidP="00C46790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E75AE0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.1.2</w:t>
            </w:r>
            <w:r w:rsidR="002247B6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文科类学院：</w:t>
            </w:r>
            <w:r w:rsidR="00B86407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中外（含境外）联合研究中心或</w:t>
            </w:r>
            <w:r w:rsidR="002247B6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区域国别研究中心；理工类学院：中外（含境外）联合实验室或</w:t>
            </w:r>
            <w:r w:rsidR="00C46790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  <w:r w:rsidR="002247B6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中心（</w:t>
            </w:r>
            <w:r w:rsidR="0042487F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要求</w:t>
            </w:r>
            <w:r w:rsidR="00C46790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研究中心或</w:t>
            </w:r>
            <w:r w:rsidR="0042487F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实验室至少为学校正式发文成立者，</w:t>
            </w:r>
            <w:r w:rsidR="00B86407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并已发表实质性科研成果或已有实质性项目运作。</w:t>
            </w:r>
            <w:r w:rsidR="002247B6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</w:t>
            </w:r>
            <w:r w:rsidR="0042487F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在附件</w:t>
            </w:r>
            <w:r w:rsidR="000751B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表格</w:t>
            </w:r>
            <w:r w:rsidR="0042487F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中具体</w:t>
            </w:r>
            <w:r w:rsidR="002247B6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说明）</w:t>
            </w:r>
          </w:p>
        </w:tc>
        <w:tc>
          <w:tcPr>
            <w:tcW w:w="1701" w:type="dxa"/>
            <w:vAlign w:val="center"/>
          </w:tcPr>
          <w:p w:rsidR="00E75AE0" w:rsidRPr="00186B21" w:rsidRDefault="00E75AE0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59682F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59682F" w:rsidRPr="00186B21" w:rsidRDefault="0059682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9682F" w:rsidRDefault="0059682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3.2科研经费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682F" w:rsidRDefault="0059682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3.2.1本年度来自国（境）外的科研经费金额</w:t>
            </w:r>
          </w:p>
        </w:tc>
        <w:tc>
          <w:tcPr>
            <w:tcW w:w="1701" w:type="dxa"/>
            <w:vAlign w:val="center"/>
          </w:tcPr>
          <w:p w:rsidR="0059682F" w:rsidRPr="00186B21" w:rsidRDefault="0059682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5641C" w:rsidRPr="00186B21" w:rsidTr="007C18A8">
        <w:trPr>
          <w:trHeight w:val="285"/>
        </w:trPr>
        <w:tc>
          <w:tcPr>
            <w:tcW w:w="1551" w:type="dxa"/>
            <w:vMerge/>
            <w:shd w:val="clear" w:color="auto" w:fill="auto"/>
            <w:vAlign w:val="center"/>
          </w:tcPr>
          <w:p w:rsidR="00C5641C" w:rsidRPr="00186B21" w:rsidRDefault="00C5641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5641C" w:rsidRPr="00186B21" w:rsidRDefault="00C5641C" w:rsidP="0059682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科研成果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641C" w:rsidRPr="0044323E" w:rsidRDefault="00C5641C" w:rsidP="00C5641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3.3.1 本年度在SCI或SSCI收录的学术期刊上发表论文数（含中外联合发表论文数）、注册国际专利数、被国（境）外采用的技术成果数</w:t>
            </w:r>
          </w:p>
        </w:tc>
        <w:tc>
          <w:tcPr>
            <w:tcW w:w="1701" w:type="dxa"/>
            <w:vAlign w:val="center"/>
          </w:tcPr>
          <w:p w:rsidR="00C5641C" w:rsidRPr="00186B21" w:rsidRDefault="00C5641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5641C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C5641C" w:rsidRPr="00186B21" w:rsidRDefault="00C5641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C5641C" w:rsidRPr="00186B21" w:rsidRDefault="00C5641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641C" w:rsidRPr="00186B21" w:rsidRDefault="00C5641C" w:rsidP="0059682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.2 被国（境）外会议论文集或专刊收录的论文数</w:t>
            </w:r>
          </w:p>
        </w:tc>
        <w:tc>
          <w:tcPr>
            <w:tcW w:w="1701" w:type="dxa"/>
            <w:vAlign w:val="center"/>
          </w:tcPr>
          <w:p w:rsidR="00C5641C" w:rsidRPr="00186B21" w:rsidRDefault="00C5641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5641C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C5641C" w:rsidRPr="00186B21" w:rsidRDefault="00C5641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C5641C" w:rsidRPr="00186B21" w:rsidRDefault="00C5641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641C" w:rsidRPr="0044323E" w:rsidRDefault="00C5641C" w:rsidP="0059682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3.3.3已发表在SCI或SSCI收录的学术期刊上的学术论文本年度新增他引数</w:t>
            </w:r>
          </w:p>
        </w:tc>
        <w:tc>
          <w:tcPr>
            <w:tcW w:w="1701" w:type="dxa"/>
            <w:vAlign w:val="center"/>
          </w:tcPr>
          <w:p w:rsidR="00C5641C" w:rsidRPr="0044323E" w:rsidRDefault="00C5641C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highlight w:val="yellow"/>
              </w:rPr>
            </w:pPr>
          </w:p>
        </w:tc>
      </w:tr>
      <w:tr w:rsidR="00E75AE0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E75AE0" w:rsidRPr="00186B21" w:rsidRDefault="00E75AE0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75AE0" w:rsidRPr="00186B21" w:rsidRDefault="00E9345C" w:rsidP="0059682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E75AE0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5968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E75AE0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国际会议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5AE0" w:rsidRPr="00186B21" w:rsidRDefault="004104D9" w:rsidP="0059682F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E75AE0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5968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E75AE0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独立举办或与国（境）外高校和机构合作举办</w:t>
            </w:r>
            <w:r w:rsidR="007C18A8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或承办</w:t>
            </w:r>
            <w:r w:rsidR="00E75AE0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的国际会议数</w:t>
            </w:r>
            <w:r w:rsidR="00B64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="00B644F9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请在附件</w:t>
            </w:r>
            <w:r w:rsidR="00B64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表格</w:t>
            </w:r>
            <w:r w:rsidR="00B644F9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中具体说明</w:t>
            </w:r>
            <w:r w:rsidR="00B64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E75AE0" w:rsidRPr="00186B21" w:rsidRDefault="00E75AE0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2487F" w:rsidRPr="00186B21" w:rsidTr="00171308">
        <w:trPr>
          <w:trHeight w:val="800"/>
        </w:trPr>
        <w:tc>
          <w:tcPr>
            <w:tcW w:w="1551" w:type="dxa"/>
            <w:vMerge w:val="restart"/>
            <w:shd w:val="clear" w:color="auto" w:fill="auto"/>
            <w:vAlign w:val="center"/>
          </w:tcPr>
          <w:p w:rsidR="0042487F" w:rsidRPr="00186B21" w:rsidRDefault="0042487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</w:t>
            </w:r>
            <w:r w:rsidR="005203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国际化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条件保障</w:t>
            </w:r>
          </w:p>
          <w:p w:rsidR="0042487F" w:rsidRPr="00186B21" w:rsidRDefault="0042487F" w:rsidP="00FF180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（权重：</w:t>
            </w:r>
            <w:r w:rsidR="00FF18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%）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2487F" w:rsidRPr="00186B21" w:rsidRDefault="00D56F71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4.1</w:t>
            </w:r>
            <w:r w:rsidR="004248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目标规划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487F" w:rsidRPr="00186B21" w:rsidRDefault="00D56F71" w:rsidP="000D130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4.1.1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学院年度工作目标、计划中有明确的国际化</w:t>
            </w:r>
            <w:r w:rsidR="004248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目标和</w:t>
            </w:r>
            <w:r w:rsidR="000D13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规划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="00B644F9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请在附件</w:t>
            </w:r>
            <w:r w:rsidR="00B64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表格</w:t>
            </w:r>
            <w:r w:rsidR="00B644F9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中具体说明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2487F" w:rsidRPr="00186B21" w:rsidRDefault="0042487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2487F" w:rsidRPr="00186B21" w:rsidTr="00171308">
        <w:trPr>
          <w:trHeight w:val="800"/>
        </w:trPr>
        <w:tc>
          <w:tcPr>
            <w:tcW w:w="1551" w:type="dxa"/>
            <w:vMerge/>
            <w:shd w:val="clear" w:color="auto" w:fill="auto"/>
            <w:vAlign w:val="center"/>
          </w:tcPr>
          <w:p w:rsidR="0042487F" w:rsidRPr="00186B21" w:rsidRDefault="0042487F" w:rsidP="00E9345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2487F" w:rsidRPr="00186B21" w:rsidRDefault="00D56F71" w:rsidP="00D56F7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组织保障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487F" w:rsidRPr="00186B21" w:rsidRDefault="00D56F71" w:rsidP="00D56F7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.1鼓励教授开展国际交流与合作工作的奖励机制（</w:t>
            </w:r>
            <w:r w:rsidR="00B644F9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请在附件</w:t>
            </w:r>
            <w:r w:rsidR="00B64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表格</w:t>
            </w:r>
            <w:r w:rsidR="00B644F9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中具体说明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2487F" w:rsidRPr="00186B21" w:rsidRDefault="0042487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2487F" w:rsidRPr="00186B21" w:rsidTr="00171308">
        <w:trPr>
          <w:trHeight w:val="782"/>
        </w:trPr>
        <w:tc>
          <w:tcPr>
            <w:tcW w:w="1551" w:type="dxa"/>
            <w:vMerge/>
            <w:shd w:val="clear" w:color="auto" w:fill="auto"/>
            <w:vAlign w:val="center"/>
          </w:tcPr>
          <w:p w:rsidR="0042487F" w:rsidRPr="00186B21" w:rsidRDefault="0042487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2487F" w:rsidRPr="00186B21" w:rsidRDefault="00D56F71" w:rsidP="006F596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6F59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经费保障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487F" w:rsidRPr="00186B21" w:rsidRDefault="004104D9" w:rsidP="007F77F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0D13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本年度</w:t>
            </w:r>
            <w:r w:rsidR="00B64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已执行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的国际</w:t>
            </w:r>
            <w:r w:rsidR="00B644F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合作与交流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经费、相比上一年</w:t>
            </w:r>
            <w:r w:rsidR="004248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增长率</w:t>
            </w:r>
          </w:p>
        </w:tc>
        <w:tc>
          <w:tcPr>
            <w:tcW w:w="1701" w:type="dxa"/>
            <w:vAlign w:val="center"/>
          </w:tcPr>
          <w:p w:rsidR="0042487F" w:rsidRPr="00186B21" w:rsidRDefault="0042487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2487F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42487F" w:rsidRPr="00186B21" w:rsidRDefault="0042487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2487F" w:rsidRPr="00186B21" w:rsidRDefault="00D56F71" w:rsidP="001E3FD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1E3FD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信息保障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487F" w:rsidRPr="00186B21" w:rsidRDefault="004104D9" w:rsidP="007F77F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="006F59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.1学院的名称、标语、指示牌、</w:t>
            </w:r>
            <w:r w:rsidR="00A77EC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对外宣传材料、</w:t>
            </w:r>
            <w:r w:rsidR="0042487F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重要说明等准确使用中英文，学院官方主页有及时更新的英文网站</w:t>
            </w:r>
            <w:r w:rsidR="007F77FA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="007F77FA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请在附件</w:t>
            </w:r>
            <w:r w:rsidR="007F77F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表格</w:t>
            </w:r>
            <w:r w:rsidR="007F77FA" w:rsidRPr="004432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中具体说明</w:t>
            </w:r>
            <w:r w:rsidR="007F77FA"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2487F" w:rsidRPr="00186B21" w:rsidRDefault="0042487F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26D63" w:rsidRPr="00186B21" w:rsidTr="00171308">
        <w:tc>
          <w:tcPr>
            <w:tcW w:w="1551" w:type="dxa"/>
            <w:vMerge w:val="restart"/>
            <w:shd w:val="clear" w:color="auto" w:fill="auto"/>
            <w:vAlign w:val="center"/>
          </w:tcPr>
          <w:p w:rsidR="00326D63" w:rsidRPr="00186B21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5.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特色项目</w:t>
            </w:r>
          </w:p>
          <w:p w:rsidR="00326D63" w:rsidRDefault="00326D63" w:rsidP="000F6334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每个三级指标额外最高加5分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26D63" w:rsidRDefault="00326D63" w:rsidP="004104D9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5.1 学科建设国际化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6D63" w:rsidRDefault="00326D63" w:rsidP="004104D9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5.1.1 本年度有学科被评为国际一流学科（加10分）或国内一流学科（加5分）</w:t>
            </w:r>
          </w:p>
        </w:tc>
        <w:tc>
          <w:tcPr>
            <w:tcW w:w="1701" w:type="dxa"/>
            <w:vAlign w:val="center"/>
          </w:tcPr>
          <w:p w:rsidR="00326D63" w:rsidRPr="00186B21" w:rsidRDefault="00326D63" w:rsidP="00E65F3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26D63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326D63" w:rsidRDefault="00326D63" w:rsidP="000F6334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专业国际化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186B2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.1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本年度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开设</w:t>
            </w:r>
            <w:r w:rsidRPr="00186B2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全英文授课专业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01" w:type="dxa"/>
            <w:vAlign w:val="center"/>
          </w:tcPr>
          <w:p w:rsidR="00326D63" w:rsidRPr="00186B21" w:rsidRDefault="00326D63" w:rsidP="00E65F3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26D63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326D63" w:rsidRDefault="00326D63" w:rsidP="00E9345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326D63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26D63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5.2.2本年度招收留学生专业数</w:t>
            </w:r>
          </w:p>
        </w:tc>
        <w:tc>
          <w:tcPr>
            <w:tcW w:w="1701" w:type="dxa"/>
            <w:vAlign w:val="center"/>
          </w:tcPr>
          <w:p w:rsidR="00326D63" w:rsidRPr="00186B21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26D63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326D63" w:rsidRPr="00186B21" w:rsidRDefault="00326D63" w:rsidP="00E9345C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合作办学（含校际交流单证或双证项目）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本科及以上层次年度中（境）外合作办学项目数和学生数</w:t>
            </w:r>
          </w:p>
        </w:tc>
        <w:tc>
          <w:tcPr>
            <w:tcW w:w="1701" w:type="dxa"/>
            <w:vAlign w:val="center"/>
          </w:tcPr>
          <w:p w:rsidR="00326D63" w:rsidRPr="00186B21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26D63" w:rsidRPr="00186B21" w:rsidTr="00171308">
        <w:tc>
          <w:tcPr>
            <w:tcW w:w="1551" w:type="dxa"/>
            <w:vMerge/>
            <w:shd w:val="clear" w:color="auto" w:fill="auto"/>
            <w:vAlign w:val="center"/>
          </w:tcPr>
          <w:p w:rsidR="00326D63" w:rsidRPr="00186B21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资源拓展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本年度海外院级合作项目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签约数（请</w:t>
            </w:r>
            <w:r w:rsidRPr="00186B2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附协议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26D63" w:rsidRPr="00186B21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26D63" w:rsidRPr="00186B21" w:rsidTr="00171308">
        <w:trPr>
          <w:trHeight w:val="419"/>
        </w:trPr>
        <w:tc>
          <w:tcPr>
            <w:tcW w:w="1551" w:type="dxa"/>
            <w:vMerge/>
            <w:shd w:val="clear" w:color="auto" w:fill="auto"/>
            <w:vAlign w:val="center"/>
          </w:tcPr>
          <w:p w:rsidR="00326D63" w:rsidRPr="00186B21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孔子学院工作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186B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.1 本年度参与孔子学院（孔子课堂）工作师生数</w:t>
            </w:r>
          </w:p>
        </w:tc>
        <w:tc>
          <w:tcPr>
            <w:tcW w:w="1701" w:type="dxa"/>
            <w:vAlign w:val="center"/>
          </w:tcPr>
          <w:p w:rsidR="00326D63" w:rsidRPr="00186B21" w:rsidRDefault="00326D63" w:rsidP="00E65F3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26D63" w:rsidRPr="00186B21" w:rsidTr="00171308">
        <w:trPr>
          <w:trHeight w:val="419"/>
        </w:trPr>
        <w:tc>
          <w:tcPr>
            <w:tcW w:w="1551" w:type="dxa"/>
            <w:vMerge/>
            <w:shd w:val="clear" w:color="auto" w:fill="auto"/>
            <w:vAlign w:val="center"/>
          </w:tcPr>
          <w:p w:rsidR="00326D63" w:rsidRPr="00186B21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26D63" w:rsidRPr="00186B21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5.6国际化建设基地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26D63" w:rsidRDefault="00326D63" w:rsidP="00326D63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5.6.1本年度获批111计划和国际化示范学院（请说明</w:t>
            </w:r>
            <w:r w:rsidR="007F77F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26D63" w:rsidRPr="00186B21" w:rsidRDefault="00326D63" w:rsidP="00186B2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742021" w:rsidRPr="0017123A" w:rsidRDefault="00742021" w:rsidP="00E641B1">
      <w:pPr>
        <w:adjustRightInd w:val="0"/>
        <w:snapToGrid w:val="0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742021" w:rsidRPr="0017123A" w:rsidSect="0053108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2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CC" w:rsidRDefault="00B46CCC">
      <w:r>
        <w:separator/>
      </w:r>
    </w:p>
  </w:endnote>
  <w:endnote w:type="continuationSeparator" w:id="1">
    <w:p w:rsidR="00B46CCC" w:rsidRDefault="00B4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50" w:rsidRDefault="0071592F" w:rsidP="0053108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525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5250" w:rsidRDefault="00D15250" w:rsidP="005310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50" w:rsidRDefault="00D15250" w:rsidP="00742021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CC" w:rsidRDefault="00B46CCC">
      <w:r>
        <w:separator/>
      </w:r>
    </w:p>
  </w:footnote>
  <w:footnote w:type="continuationSeparator" w:id="1">
    <w:p w:rsidR="00B46CCC" w:rsidRDefault="00B46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B2A"/>
    <w:rsid w:val="0001057F"/>
    <w:rsid w:val="000303A5"/>
    <w:rsid w:val="00035DB9"/>
    <w:rsid w:val="0005479D"/>
    <w:rsid w:val="00073A8A"/>
    <w:rsid w:val="000751B9"/>
    <w:rsid w:val="0008155E"/>
    <w:rsid w:val="0008321A"/>
    <w:rsid w:val="000A1353"/>
    <w:rsid w:val="000A1CF1"/>
    <w:rsid w:val="000A7950"/>
    <w:rsid w:val="000B1F40"/>
    <w:rsid w:val="000C70FA"/>
    <w:rsid w:val="000D130A"/>
    <w:rsid w:val="000D4153"/>
    <w:rsid w:val="000F6334"/>
    <w:rsid w:val="0012380A"/>
    <w:rsid w:val="00143D46"/>
    <w:rsid w:val="0017123A"/>
    <w:rsid w:val="00171308"/>
    <w:rsid w:val="0017160F"/>
    <w:rsid w:val="00173A35"/>
    <w:rsid w:val="001750E8"/>
    <w:rsid w:val="001777D4"/>
    <w:rsid w:val="00186B21"/>
    <w:rsid w:val="001D4CFE"/>
    <w:rsid w:val="001E3FD6"/>
    <w:rsid w:val="001F4A13"/>
    <w:rsid w:val="001F74BD"/>
    <w:rsid w:val="00215A61"/>
    <w:rsid w:val="002247B6"/>
    <w:rsid w:val="002377C0"/>
    <w:rsid w:val="002453D7"/>
    <w:rsid w:val="00253039"/>
    <w:rsid w:val="0025379B"/>
    <w:rsid w:val="00270456"/>
    <w:rsid w:val="002737E1"/>
    <w:rsid w:val="0028088C"/>
    <w:rsid w:val="00290389"/>
    <w:rsid w:val="00291591"/>
    <w:rsid w:val="002924CF"/>
    <w:rsid w:val="002B50BE"/>
    <w:rsid w:val="002B629B"/>
    <w:rsid w:val="002C350D"/>
    <w:rsid w:val="002E2452"/>
    <w:rsid w:val="002E24F7"/>
    <w:rsid w:val="002E67AC"/>
    <w:rsid w:val="00317D28"/>
    <w:rsid w:val="00317FA2"/>
    <w:rsid w:val="00322613"/>
    <w:rsid w:val="00326D63"/>
    <w:rsid w:val="003446A7"/>
    <w:rsid w:val="00345D96"/>
    <w:rsid w:val="00350733"/>
    <w:rsid w:val="003802FC"/>
    <w:rsid w:val="003910E6"/>
    <w:rsid w:val="003A7699"/>
    <w:rsid w:val="003C423E"/>
    <w:rsid w:val="003E38E3"/>
    <w:rsid w:val="003F2A09"/>
    <w:rsid w:val="00403188"/>
    <w:rsid w:val="004104D9"/>
    <w:rsid w:val="004118DB"/>
    <w:rsid w:val="00413AB4"/>
    <w:rsid w:val="0042487F"/>
    <w:rsid w:val="00426787"/>
    <w:rsid w:val="0044238C"/>
    <w:rsid w:val="0044323E"/>
    <w:rsid w:val="0044380A"/>
    <w:rsid w:val="00460E3C"/>
    <w:rsid w:val="00481A07"/>
    <w:rsid w:val="004A55FF"/>
    <w:rsid w:val="004B2480"/>
    <w:rsid w:val="004E349B"/>
    <w:rsid w:val="004F34FF"/>
    <w:rsid w:val="004F4CB8"/>
    <w:rsid w:val="00520300"/>
    <w:rsid w:val="0053108D"/>
    <w:rsid w:val="005337BD"/>
    <w:rsid w:val="00533C9C"/>
    <w:rsid w:val="0055315A"/>
    <w:rsid w:val="00565072"/>
    <w:rsid w:val="005674DD"/>
    <w:rsid w:val="0059682F"/>
    <w:rsid w:val="005B09B6"/>
    <w:rsid w:val="005C0474"/>
    <w:rsid w:val="005E4C1A"/>
    <w:rsid w:val="005F0A2C"/>
    <w:rsid w:val="005F700D"/>
    <w:rsid w:val="006202A6"/>
    <w:rsid w:val="00625785"/>
    <w:rsid w:val="00636836"/>
    <w:rsid w:val="0064196A"/>
    <w:rsid w:val="00644554"/>
    <w:rsid w:val="006B31B4"/>
    <w:rsid w:val="006C1DC6"/>
    <w:rsid w:val="006D119E"/>
    <w:rsid w:val="006D195D"/>
    <w:rsid w:val="006F5962"/>
    <w:rsid w:val="00706288"/>
    <w:rsid w:val="0071592F"/>
    <w:rsid w:val="00741B2A"/>
    <w:rsid w:val="00742021"/>
    <w:rsid w:val="00743AE0"/>
    <w:rsid w:val="007572D6"/>
    <w:rsid w:val="00767E9C"/>
    <w:rsid w:val="00771DA6"/>
    <w:rsid w:val="0077770F"/>
    <w:rsid w:val="007829F1"/>
    <w:rsid w:val="007949C4"/>
    <w:rsid w:val="007C18A8"/>
    <w:rsid w:val="007C51AD"/>
    <w:rsid w:val="007E38EB"/>
    <w:rsid w:val="007F77FA"/>
    <w:rsid w:val="00801F4C"/>
    <w:rsid w:val="00811BEC"/>
    <w:rsid w:val="00812D73"/>
    <w:rsid w:val="00844ED5"/>
    <w:rsid w:val="00876C3B"/>
    <w:rsid w:val="00880A1D"/>
    <w:rsid w:val="008B5831"/>
    <w:rsid w:val="008B656D"/>
    <w:rsid w:val="008B70F3"/>
    <w:rsid w:val="008C7F49"/>
    <w:rsid w:val="008D5209"/>
    <w:rsid w:val="009176BF"/>
    <w:rsid w:val="0092609C"/>
    <w:rsid w:val="009409DB"/>
    <w:rsid w:val="0094574B"/>
    <w:rsid w:val="00947ECC"/>
    <w:rsid w:val="00956FEC"/>
    <w:rsid w:val="00960E2A"/>
    <w:rsid w:val="00972B21"/>
    <w:rsid w:val="00994BD8"/>
    <w:rsid w:val="009A0F8D"/>
    <w:rsid w:val="009A1D19"/>
    <w:rsid w:val="009B018B"/>
    <w:rsid w:val="009C57AC"/>
    <w:rsid w:val="009E0F41"/>
    <w:rsid w:val="009E3E72"/>
    <w:rsid w:val="00A06957"/>
    <w:rsid w:val="00A179A2"/>
    <w:rsid w:val="00A3063B"/>
    <w:rsid w:val="00A307A9"/>
    <w:rsid w:val="00A31EC3"/>
    <w:rsid w:val="00A4488F"/>
    <w:rsid w:val="00A54B6A"/>
    <w:rsid w:val="00A6003D"/>
    <w:rsid w:val="00A63B4E"/>
    <w:rsid w:val="00A77ECC"/>
    <w:rsid w:val="00A90926"/>
    <w:rsid w:val="00A956E7"/>
    <w:rsid w:val="00AA2649"/>
    <w:rsid w:val="00AB087D"/>
    <w:rsid w:val="00AC3389"/>
    <w:rsid w:val="00AD1890"/>
    <w:rsid w:val="00AD2E6D"/>
    <w:rsid w:val="00AF66F1"/>
    <w:rsid w:val="00B268CF"/>
    <w:rsid w:val="00B33263"/>
    <w:rsid w:val="00B46CCC"/>
    <w:rsid w:val="00B50BCC"/>
    <w:rsid w:val="00B644F9"/>
    <w:rsid w:val="00B72CB5"/>
    <w:rsid w:val="00B77503"/>
    <w:rsid w:val="00B83DBD"/>
    <w:rsid w:val="00B86407"/>
    <w:rsid w:val="00B92914"/>
    <w:rsid w:val="00B97AC8"/>
    <w:rsid w:val="00BA18A6"/>
    <w:rsid w:val="00BA4CB5"/>
    <w:rsid w:val="00BB2606"/>
    <w:rsid w:val="00BB69C5"/>
    <w:rsid w:val="00BB7233"/>
    <w:rsid w:val="00BC2ADC"/>
    <w:rsid w:val="00BD5030"/>
    <w:rsid w:val="00BE032A"/>
    <w:rsid w:val="00C0318C"/>
    <w:rsid w:val="00C46790"/>
    <w:rsid w:val="00C53DEA"/>
    <w:rsid w:val="00C5641C"/>
    <w:rsid w:val="00C610E4"/>
    <w:rsid w:val="00C742CA"/>
    <w:rsid w:val="00C92FA4"/>
    <w:rsid w:val="00C95961"/>
    <w:rsid w:val="00C95CA4"/>
    <w:rsid w:val="00CB6B6C"/>
    <w:rsid w:val="00CC7B48"/>
    <w:rsid w:val="00CD22BE"/>
    <w:rsid w:val="00D0018E"/>
    <w:rsid w:val="00D064B9"/>
    <w:rsid w:val="00D065CB"/>
    <w:rsid w:val="00D10FBB"/>
    <w:rsid w:val="00D11014"/>
    <w:rsid w:val="00D15250"/>
    <w:rsid w:val="00D25EEB"/>
    <w:rsid w:val="00D336A3"/>
    <w:rsid w:val="00D52A75"/>
    <w:rsid w:val="00D52F00"/>
    <w:rsid w:val="00D553A6"/>
    <w:rsid w:val="00D56F71"/>
    <w:rsid w:val="00D65E64"/>
    <w:rsid w:val="00DA76F7"/>
    <w:rsid w:val="00DC5C79"/>
    <w:rsid w:val="00DD19B2"/>
    <w:rsid w:val="00DD75DB"/>
    <w:rsid w:val="00DE71B6"/>
    <w:rsid w:val="00DF400B"/>
    <w:rsid w:val="00DF6BEB"/>
    <w:rsid w:val="00E00CC3"/>
    <w:rsid w:val="00E16BC1"/>
    <w:rsid w:val="00E1740E"/>
    <w:rsid w:val="00E26C73"/>
    <w:rsid w:val="00E47881"/>
    <w:rsid w:val="00E641B1"/>
    <w:rsid w:val="00E66297"/>
    <w:rsid w:val="00E71A91"/>
    <w:rsid w:val="00E75AE0"/>
    <w:rsid w:val="00E9345C"/>
    <w:rsid w:val="00EF2EA2"/>
    <w:rsid w:val="00EF6490"/>
    <w:rsid w:val="00EF75AF"/>
    <w:rsid w:val="00F007B6"/>
    <w:rsid w:val="00F06C0D"/>
    <w:rsid w:val="00F17231"/>
    <w:rsid w:val="00F226B5"/>
    <w:rsid w:val="00F23973"/>
    <w:rsid w:val="00F25BF6"/>
    <w:rsid w:val="00F26E7B"/>
    <w:rsid w:val="00F3248A"/>
    <w:rsid w:val="00F36601"/>
    <w:rsid w:val="00F47DC5"/>
    <w:rsid w:val="00F50102"/>
    <w:rsid w:val="00F56BF2"/>
    <w:rsid w:val="00F754F9"/>
    <w:rsid w:val="00F77F4F"/>
    <w:rsid w:val="00F80FDF"/>
    <w:rsid w:val="00FB4F67"/>
    <w:rsid w:val="00FB6767"/>
    <w:rsid w:val="00FC6069"/>
    <w:rsid w:val="00FD6C92"/>
    <w:rsid w:val="00FE68AC"/>
    <w:rsid w:val="00FF180A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B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25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25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annotation reference"/>
    <w:semiHidden/>
    <w:rsid w:val="00A06957"/>
    <w:rPr>
      <w:sz w:val="21"/>
      <w:szCs w:val="21"/>
    </w:rPr>
  </w:style>
  <w:style w:type="paragraph" w:styleId="a7">
    <w:name w:val="annotation text"/>
    <w:basedOn w:val="a"/>
    <w:semiHidden/>
    <w:rsid w:val="00A06957"/>
    <w:pPr>
      <w:jc w:val="left"/>
    </w:pPr>
  </w:style>
  <w:style w:type="paragraph" w:styleId="a8">
    <w:name w:val="annotation subject"/>
    <w:basedOn w:val="a7"/>
    <w:next w:val="a7"/>
    <w:semiHidden/>
    <w:rsid w:val="00A06957"/>
    <w:rPr>
      <w:b/>
      <w:bCs/>
    </w:rPr>
  </w:style>
  <w:style w:type="paragraph" w:styleId="a9">
    <w:name w:val="Balloon Text"/>
    <w:basedOn w:val="a"/>
    <w:semiHidden/>
    <w:rsid w:val="00A06957"/>
    <w:rPr>
      <w:sz w:val="18"/>
      <w:szCs w:val="18"/>
    </w:rPr>
  </w:style>
  <w:style w:type="character" w:styleId="aa">
    <w:name w:val="page number"/>
    <w:basedOn w:val="a0"/>
    <w:rsid w:val="0053108D"/>
  </w:style>
  <w:style w:type="paragraph" w:customStyle="1" w:styleId="Default">
    <w:name w:val="Default"/>
    <w:rsid w:val="00A90926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  <w:style w:type="paragraph" w:styleId="ab">
    <w:name w:val="Revision"/>
    <w:hidden/>
    <w:uiPriority w:val="99"/>
    <w:semiHidden/>
    <w:rsid w:val="00F06C0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CBE3-E934-42F7-8FEE-067C222E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4</Pages>
  <Words>372</Words>
  <Characters>2125</Characters>
  <Application>Microsoft Office Word</Application>
  <DocSecurity>0</DocSecurity>
  <Lines>17</Lines>
  <Paragraphs>4</Paragraphs>
  <ScaleCrop>false</ScaleCrop>
  <Company>微软中国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附件11</dc:title>
  <dc:subject/>
  <dc:creator>微软用户</dc:creator>
  <cp:keywords/>
  <cp:lastModifiedBy>Administrator</cp:lastModifiedBy>
  <cp:revision>44</cp:revision>
  <cp:lastPrinted>2016-12-09T06:51:00Z</cp:lastPrinted>
  <dcterms:created xsi:type="dcterms:W3CDTF">2015-04-24T02:54:00Z</dcterms:created>
  <dcterms:modified xsi:type="dcterms:W3CDTF">2016-12-09T06:58:00Z</dcterms:modified>
</cp:coreProperties>
</file>