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2E" w:rsidRDefault="00507C13">
      <w:pPr>
        <w:snapToGrid w:val="0"/>
        <w:spacing w:beforeLines="150" w:before="468" w:afterLines="100" w:after="312" w:line="360" w:lineRule="auto"/>
        <w:jc w:val="center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>关于举办华中师范大学“第十届师范生专业技能大赛</w:t>
      </w:r>
      <w:r>
        <w:rPr>
          <w:rFonts w:asciiTheme="minorEastAsia" w:eastAsiaTheme="minorEastAsia" w:hAnsiTheme="minorEastAsia" w:cstheme="minorEastAsia" w:hint="eastAsia"/>
          <w:b/>
        </w:rPr>
        <w:t>”</w:t>
      </w:r>
      <w:r>
        <w:rPr>
          <w:rFonts w:asciiTheme="minorEastAsia" w:eastAsiaTheme="minorEastAsia" w:hAnsiTheme="minorEastAsia" w:cstheme="minorEastAsia" w:hint="eastAsia"/>
          <w:b/>
        </w:rPr>
        <w:t>暨</w:t>
      </w:r>
      <w:r>
        <w:rPr>
          <w:rFonts w:asciiTheme="minorEastAsia" w:eastAsiaTheme="minorEastAsia" w:hAnsiTheme="minorEastAsia" w:cstheme="minorEastAsia" w:hint="eastAsia"/>
          <w:b/>
        </w:rPr>
        <w:t>“</w:t>
      </w:r>
      <w:r>
        <w:rPr>
          <w:rFonts w:asciiTheme="minorEastAsia" w:eastAsiaTheme="minorEastAsia" w:hAnsiTheme="minorEastAsia" w:cstheme="minorEastAsia" w:hint="eastAsia"/>
          <w:b/>
        </w:rPr>
        <w:t>2017</w:t>
      </w:r>
      <w:r>
        <w:rPr>
          <w:rFonts w:asciiTheme="minorEastAsia" w:eastAsiaTheme="minorEastAsia" w:hAnsiTheme="minorEastAsia" w:cstheme="minorEastAsia" w:hint="eastAsia"/>
          <w:b/>
        </w:rPr>
        <w:t>年师范生训测工作先进单位评选”的通知</w:t>
      </w:r>
    </w:p>
    <w:p w:rsidR="003A432E" w:rsidRDefault="00507C13">
      <w:pPr>
        <w:pStyle w:val="a6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各相关学院：</w:t>
      </w:r>
    </w:p>
    <w:p w:rsidR="003A432E" w:rsidRDefault="00507C13">
      <w:pPr>
        <w:pStyle w:val="a6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为锻炼当代师范生施教技能，培养师范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生教师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专业素养，展现当代师范生风采，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校将在全校师范生中举办“第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师范生专业技能大赛”系列活动。该活动以“提升师范生专业技能，展现未来教师风采”为主题，包含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主题征文及普通话朗诵比赛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、粉笔字板书设计大赛、教学微视频制作大赛、课堂教学技能大赛四项比赛，旨在以赛带练、以赛促练，提高当代师范生从师任教专业水平。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同时，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为表彰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积极参与师范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能力训练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活动的学院，鼓励各学院更加重视师范生培养，我校特组织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评选“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年师范生训测工作先进单位”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请各相关学院积极宣传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组织学生参加。相关事宜详见附件。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</w:p>
    <w:p w:rsidR="003A432E" w:rsidRDefault="003A432E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附件：华中师范大学“第十届师范生专业技能大赛</w:t>
      </w:r>
      <w:r>
        <w:rPr>
          <w:rFonts w:asciiTheme="minorEastAsia" w:eastAsiaTheme="minorEastAsia" w:hAnsiTheme="minorEastAsia" w:cstheme="minorEastAsia"/>
          <w:b/>
          <w:sz w:val="21"/>
          <w:szCs w:val="21"/>
        </w:rPr>
        <w:t>”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暨“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年师范生训测工作先进单位评选”活动方案</w:t>
      </w:r>
    </w:p>
    <w:p w:rsidR="003A432E" w:rsidRDefault="003A432E">
      <w:pPr>
        <w:snapToGrid w:val="0"/>
        <w:spacing w:line="360" w:lineRule="auto"/>
        <w:rPr>
          <w:rFonts w:asciiTheme="minorEastAsia" w:eastAsiaTheme="minorEastAsia" w:hAnsiTheme="minorEastAsia" w:cstheme="minorEastAsia"/>
          <w:kern w:val="0"/>
          <w:sz w:val="21"/>
          <w:szCs w:val="21"/>
          <w:highlight w:val="yellow"/>
        </w:rPr>
      </w:pPr>
    </w:p>
    <w:p w:rsidR="003A432E" w:rsidRDefault="00507C13">
      <w:pPr>
        <w:snapToGrid w:val="0"/>
        <w:spacing w:line="360" w:lineRule="auto"/>
        <w:ind w:right="140"/>
        <w:jc w:val="right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主办单位：华中师范大学教师教育学院</w:t>
      </w:r>
    </w:p>
    <w:p w:rsidR="003A432E" w:rsidRDefault="00507C13">
      <w:pPr>
        <w:snapToGrid w:val="0"/>
        <w:spacing w:line="360" w:lineRule="auto"/>
        <w:ind w:firstLineChars="2685" w:firstLine="5638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华中师范大学学生工作部</w:t>
      </w:r>
    </w:p>
    <w:p w:rsidR="003A432E" w:rsidRDefault="00507C13">
      <w:pPr>
        <w:snapToGrid w:val="0"/>
        <w:spacing w:line="360" w:lineRule="auto"/>
        <w:ind w:firstLineChars="2685" w:firstLine="5638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华中师范大学教务处</w:t>
      </w:r>
    </w:p>
    <w:p w:rsidR="003A432E" w:rsidRDefault="00507C13">
      <w:pPr>
        <w:wordWrap w:val="0"/>
        <w:snapToGrid w:val="0"/>
        <w:spacing w:line="360" w:lineRule="auto"/>
        <w:ind w:firstLineChars="2685" w:firstLine="5638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共青团华中师范大学委员会</w:t>
      </w:r>
    </w:p>
    <w:p w:rsidR="003A432E" w:rsidRDefault="003A432E">
      <w:pPr>
        <w:snapToGrid w:val="0"/>
        <w:spacing w:line="360" w:lineRule="auto"/>
        <w:ind w:firstLineChars="2685" w:firstLine="5638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:rsidR="003A432E" w:rsidRDefault="00507C13">
      <w:pPr>
        <w:snapToGrid w:val="0"/>
        <w:spacing w:line="360" w:lineRule="auto"/>
        <w:ind w:firstLineChars="2685" w:firstLine="5638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日</w:t>
      </w:r>
    </w:p>
    <w:p w:rsidR="003A432E" w:rsidRDefault="003A432E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3A432E" w:rsidRDefault="003A432E">
      <w:pPr>
        <w:spacing w:beforeLines="50" w:before="156" w:afterLines="50" w:after="156"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  <w:sectPr w:rsidR="003A432E">
          <w:headerReference w:type="default" r:id="rId9"/>
          <w:pgSz w:w="11906" w:h="16838"/>
          <w:pgMar w:top="1120" w:right="1800" w:bottom="1440" w:left="1800" w:header="851" w:footer="992" w:gutter="0"/>
          <w:cols w:space="0"/>
          <w:docGrid w:type="lines" w:linePitch="312"/>
        </w:sectPr>
      </w:pPr>
    </w:p>
    <w:p w:rsidR="003A432E" w:rsidRDefault="00507C13" w:rsidP="00645CD7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华中师范大学“第十届师范生专业技能大赛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”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暨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“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2017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年师范生训测工作先进单位评选”活动方案</w:t>
      </w:r>
    </w:p>
    <w:bookmarkEnd w:id="0"/>
    <w:p w:rsidR="003A432E" w:rsidRDefault="003A432E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一、活动目的与意义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通过比赛形式选拔出优秀的师范生技能训练标兵，以此带动全校师范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生参与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到教师专业能力训练活动当中，以赛带练、以赛促练，营造良好训练氛围，促进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训练活动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的开展，提高全校师范生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从师任教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专业水平。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二、活动主题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提升师范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生专业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技能，展现未来教师风采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三、组织单位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主办单位：华中师范大学教师教育学院</w:t>
      </w:r>
    </w:p>
    <w:p w:rsidR="003A432E" w:rsidRDefault="00507C13">
      <w:pPr>
        <w:snapToGrid w:val="0"/>
        <w:spacing w:line="360" w:lineRule="auto"/>
        <w:ind w:firstLineChars="500" w:firstLine="105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华中师范大学学生工作部</w:t>
      </w:r>
    </w:p>
    <w:p w:rsidR="003A432E" w:rsidRDefault="00507C13">
      <w:pPr>
        <w:snapToGrid w:val="0"/>
        <w:spacing w:line="360" w:lineRule="auto"/>
        <w:ind w:firstLineChars="500" w:firstLine="105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华中师范大学教务处</w:t>
      </w:r>
    </w:p>
    <w:p w:rsidR="003A432E" w:rsidRDefault="00507C13">
      <w:pPr>
        <w:snapToGrid w:val="0"/>
        <w:spacing w:line="360" w:lineRule="auto"/>
        <w:ind w:firstLineChars="500" w:firstLine="105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共青团华中师范大学委员会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承办单位：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华中师范大学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未来教育家联盟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协办单位：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华中师范大学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各学院学生会学科部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四、活动时间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月—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五、活动对象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全校师范生，欢迎非师范生参加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六、活动内容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教学微视频制作大赛：决赛时间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粉笔字板书设计大赛：决赛时间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B0F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主题征文及普通话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比赛：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主题征文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比赛：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普通话朗诵比赛：决赛时间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     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课堂教学技能大赛：决赛时间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5.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成果展示暨颁奖典礼：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七、奖项设置</w:t>
      </w:r>
    </w:p>
    <w:p w:rsidR="003A432E" w:rsidRDefault="00507C13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“第十届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师范生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专业技能大赛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四项竞赛活动分别设立一等奖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奖项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（其中主题征文及普通话朗诵比赛分别设置征文奖和朗诵奖）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，并为获奖选手颁发荣誉证书。</w:t>
      </w:r>
    </w:p>
    <w:p w:rsidR="003A432E" w:rsidRDefault="00507C13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本次活动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中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做出突出贡献的（组织）单位，综合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年度其他师范生活动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训练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组织情况以及师范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生职业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能力测试一次性通过率，授予“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年师范生训测工作先进单位”奖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获奖名单将统一在华中师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范大学官方网站、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教师教育学院网站、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“当代师范生”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微信平台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及师范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生训练群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进行公布，并以学校名义发文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表彰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八、活动组织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（一）初赛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由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各学院在规定时间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自行组织，推荐优秀选手及作品参加校级比赛，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并将获奖名单经学院盖章后进行公示。公示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模板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下：</w:t>
      </w: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公示</w:t>
      </w:r>
    </w:p>
    <w:p w:rsidR="003A432E" w:rsidRDefault="00507C13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1"/>
          <w:szCs w:val="21"/>
          <w:u w:val="single" w:color="000000" w:themeColor="text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我</w:t>
      </w:r>
      <w:r>
        <w:rPr>
          <w:rFonts w:asciiTheme="minorEastAsia" w:eastAsiaTheme="minorEastAsia" w:hAnsiTheme="minorEastAsia"/>
          <w:sz w:val="21"/>
          <w:szCs w:val="21"/>
        </w:rPr>
        <w:t>院</w:t>
      </w:r>
      <w:r>
        <w:rPr>
          <w:rFonts w:asciiTheme="minorEastAsia" w:eastAsiaTheme="minorEastAsia" w:hAnsiTheme="minorEastAsia" w:hint="eastAsia"/>
          <w:sz w:val="21"/>
          <w:szCs w:val="21"/>
        </w:rPr>
        <w:t>通过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>（多长时间）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准备</w:t>
      </w:r>
      <w:r>
        <w:rPr>
          <w:rFonts w:asciiTheme="minorEastAsia" w:eastAsiaTheme="minorEastAsia" w:hAnsiTheme="minorEastAsia"/>
          <w:sz w:val="21"/>
          <w:szCs w:val="21"/>
        </w:rPr>
        <w:t>及训练，</w:t>
      </w:r>
      <w:r>
        <w:rPr>
          <w:rFonts w:asciiTheme="minorEastAsia" w:eastAsiaTheme="minorEastAsia" w:hAnsiTheme="minorEastAsia" w:hint="eastAsia"/>
          <w:sz w:val="21"/>
          <w:szCs w:val="21"/>
        </w:rPr>
        <w:t>于</w:t>
      </w:r>
      <w:r>
        <w:rPr>
          <w:rFonts w:asciiTheme="minorEastAsia" w:eastAsiaTheme="minorEastAsia" w:hAnsi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eastAsiaTheme="minorEastAsia" w:hAnsiTheme="minorEastAsia"/>
          <w:sz w:val="2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eastAsiaTheme="minorEastAsia" w:hAnsiTheme="minorEastAsia"/>
          <w:sz w:val="2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日，在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 </w:t>
      </w:r>
      <w:r>
        <w:rPr>
          <w:rFonts w:asciiTheme="minorEastAsia" w:eastAsiaTheme="minorEastAsia" w:hAnsiTheme="minorEastAsia"/>
          <w:sz w:val="21"/>
          <w:szCs w:val="21"/>
          <w:u w:val="single" w:color="000000" w:themeColor="text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>（地点）</w:t>
      </w:r>
    </w:p>
    <w:p w:rsidR="003A432E" w:rsidRDefault="00507C13">
      <w:pPr>
        <w:spacing w:line="36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  <w:u w:val="single" w:color="000000" w:themeColor="text1"/>
        </w:rPr>
        <w:t xml:space="preserve">         </w:t>
      </w:r>
      <w:r>
        <w:rPr>
          <w:rFonts w:asciiTheme="minorEastAsia" w:eastAsiaTheme="minorEastAsia" w:hAnsiTheme="minorEastAsia"/>
          <w:sz w:val="21"/>
          <w:szCs w:val="21"/>
        </w:rPr>
        <w:t>举办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>（活动名称）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    </w:t>
      </w:r>
      <w:r>
        <w:rPr>
          <w:rFonts w:asciiTheme="minorEastAsia" w:eastAsiaTheme="minorEastAsia" w:hAnsiTheme="minorEastAsia"/>
          <w:sz w:val="21"/>
          <w:szCs w:val="21"/>
          <w:u w:val="single" w:color="000000" w:themeColor="text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。经</w:t>
      </w:r>
      <w:r>
        <w:rPr>
          <w:rFonts w:asciiTheme="minorEastAsia" w:eastAsiaTheme="minorEastAsia" w:hAnsiTheme="minorEastAsia"/>
          <w:sz w:val="21"/>
          <w:szCs w:val="21"/>
        </w:rPr>
        <w:t>选拔，决定</w:t>
      </w:r>
      <w:r>
        <w:rPr>
          <w:rFonts w:asciiTheme="minorEastAsia" w:eastAsiaTheme="minorEastAsia" w:hAnsiTheme="minorEastAsia" w:hint="eastAsia"/>
          <w:sz w:val="21"/>
          <w:szCs w:val="21"/>
        </w:rPr>
        <w:t>从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1"/>
        </w:rPr>
        <w:t>位</w:t>
      </w:r>
      <w:r>
        <w:rPr>
          <w:rFonts w:asciiTheme="minorEastAsia" w:eastAsiaTheme="minorEastAsia" w:hAnsiTheme="minorEastAsia"/>
          <w:sz w:val="21"/>
          <w:szCs w:val="21"/>
        </w:rPr>
        <w:t>参赛选手中推选以下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位</w:t>
      </w:r>
      <w:r>
        <w:rPr>
          <w:rFonts w:asciiTheme="minorEastAsia" w:eastAsiaTheme="minorEastAsia" w:hAnsiTheme="minorEastAsia"/>
          <w:sz w:val="21"/>
          <w:szCs w:val="21"/>
        </w:rPr>
        <w:t>选手</w:t>
      </w:r>
      <w:r>
        <w:rPr>
          <w:rFonts w:asciiTheme="minorEastAsia" w:eastAsiaTheme="minorEastAsia" w:hAnsiTheme="minorEastAsia" w:hint="eastAsia"/>
          <w:sz w:val="21"/>
          <w:szCs w:val="21"/>
        </w:rPr>
        <w:t>代表</w:t>
      </w:r>
      <w:r>
        <w:rPr>
          <w:rFonts w:asciiTheme="minorEastAsia" w:eastAsiaTheme="minorEastAsia" w:hAnsiTheme="minorEastAsia"/>
          <w:sz w:val="21"/>
          <w:szCs w:val="21"/>
        </w:rPr>
        <w:t>学院参加</w:t>
      </w:r>
      <w:r>
        <w:rPr>
          <w:rFonts w:asciiTheme="minorEastAsia" w:eastAsiaTheme="minorEastAsia" w:hAnsiTheme="minorEastAsia" w:hint="eastAsia"/>
          <w:sz w:val="21"/>
          <w:szCs w:val="21"/>
        </w:rPr>
        <w:t>该活动的全校比赛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3A432E">
        <w:tc>
          <w:tcPr>
            <w:tcW w:w="4148" w:type="dxa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4148" w:type="dxa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</w:tr>
      <w:tr w:rsidR="003A432E">
        <w:tc>
          <w:tcPr>
            <w:tcW w:w="4148" w:type="dxa"/>
          </w:tcPr>
          <w:p w:rsidR="003A432E" w:rsidRDefault="003A43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48" w:type="dxa"/>
          </w:tcPr>
          <w:p w:rsidR="003A432E" w:rsidRDefault="003A43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432E">
        <w:tc>
          <w:tcPr>
            <w:tcW w:w="4148" w:type="dxa"/>
          </w:tcPr>
          <w:p w:rsidR="003A432E" w:rsidRDefault="003A43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48" w:type="dxa"/>
          </w:tcPr>
          <w:p w:rsidR="003A432E" w:rsidRDefault="003A43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A432E" w:rsidRDefault="00507C13">
      <w:pPr>
        <w:wordWrap w:val="0"/>
        <w:spacing w:line="360" w:lineRule="auto"/>
        <w:ind w:right="5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可增行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公示</w:t>
      </w:r>
      <w:r>
        <w:rPr>
          <w:rFonts w:asciiTheme="minorEastAsia" w:eastAsiaTheme="minorEastAsia" w:hAnsiTheme="minorEastAsia"/>
          <w:sz w:val="21"/>
          <w:szCs w:val="21"/>
        </w:rPr>
        <w:t>单位：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  <w:u w:val="single" w:color="000000" w:themeColor="text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u w:val="single" w:color="000000" w:themeColor="text1"/>
        </w:rPr>
        <w:t xml:space="preserve">                  </w:t>
      </w:r>
    </w:p>
    <w:p w:rsidR="003A432E" w:rsidRDefault="00507C13">
      <w:pPr>
        <w:wordWrap w:val="0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公示</w:t>
      </w:r>
      <w:r>
        <w:rPr>
          <w:rFonts w:asciiTheme="minorEastAsia" w:eastAsiaTheme="minorEastAsia" w:hAnsiTheme="minorEastAsia"/>
          <w:sz w:val="21"/>
          <w:szCs w:val="21"/>
        </w:rPr>
        <w:t>日期：</w:t>
      </w:r>
      <w:r>
        <w:rPr>
          <w:rFonts w:asciiTheme="minorEastAsia" w:eastAsiaTheme="minorEastAsia" w:hAnsi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日</w:t>
      </w:r>
    </w:p>
    <w:p w:rsidR="003A432E" w:rsidRDefault="00507C13">
      <w:pPr>
        <w:spacing w:line="360" w:lineRule="auto"/>
        <w:ind w:right="700"/>
        <w:jc w:val="righ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学院</w:t>
      </w:r>
      <w:r>
        <w:rPr>
          <w:rFonts w:asciiTheme="minorEastAsia" w:eastAsiaTheme="minorEastAsia" w:hAnsiTheme="minorEastAsia"/>
          <w:sz w:val="21"/>
          <w:szCs w:val="21"/>
        </w:rPr>
        <w:t>公章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（二）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由主办单位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进行中期检查，确保各学院比赛工作公平、公正。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（三）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由主办单位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组织校级复赛及决赛。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九、活动联系人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教师教育学院师范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生职业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能力训练部：罗忻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67862122  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hyperlink r:id="rId10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luoxin@mail.ccnu.edu.cn</w:t>
        </w:r>
      </w:hyperlink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未来教育家联盟：教师教育学院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B201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办公室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67862122  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hyperlink r:id="rId11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未来教育家联盟：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王怡欣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15071395366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hyperlink r:id="rId12" w:history="1">
        <w:r>
          <w:rPr>
            <w:rStyle w:val="ac"/>
            <w:rFonts w:asciiTheme="minorEastAsia" w:eastAsiaTheme="minorEastAsia" w:hAnsiTheme="minorEastAsia" w:cstheme="minorEastAsia" w:hint="eastAsia"/>
            <w:color w:val="auto"/>
            <w:sz w:val="21"/>
            <w:szCs w:val="21"/>
            <w:u w:val="none"/>
          </w:rPr>
          <w:t>710508106@qq.com</w:t>
        </w:r>
      </w:hyperlink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br w:type="page"/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lastRenderedPageBreak/>
        <w:t>十、活动时间安排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（具体方案见附件）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132"/>
        <w:gridCol w:w="3054"/>
        <w:gridCol w:w="2646"/>
      </w:tblGrid>
      <w:tr w:rsidR="003A432E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活动内容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赛程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地点</w:t>
            </w:r>
          </w:p>
        </w:tc>
      </w:tr>
      <w:tr w:rsidR="003A432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教学微视频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制作大赛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作品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作品评审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决赛作品提交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决赛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</w:p>
          <w:p w:rsidR="003A432E" w:rsidRDefault="00507C13">
            <w:pPr>
              <w:snapToGrid w:val="0"/>
              <w:spacing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  <w:tr w:rsidR="003A432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粉笔字板书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设计大赛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及作品提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决赛一阶段作品评审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决赛二阶段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现场展示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露天电影场</w:t>
            </w:r>
          </w:p>
        </w:tc>
      </w:tr>
      <w:tr w:rsidR="003A432E">
        <w:trPr>
          <w:jc w:val="center"/>
        </w:trPr>
        <w:tc>
          <w:tcPr>
            <w:tcW w:w="14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主题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征文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学院征集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决赛作品提交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决赛作品评审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获奖名单公布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官网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、“当代师范生”微信、教师教育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学院官网</w:t>
            </w:r>
            <w:proofErr w:type="gramEnd"/>
          </w:p>
        </w:tc>
      </w:tr>
      <w:tr w:rsidR="003A432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普通话</w:t>
            </w:r>
          </w:p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交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A313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</w:p>
          <w:p w:rsidR="003A432E" w:rsidRDefault="00507C13">
            <w:pPr>
              <w:snapToGrid w:val="0"/>
              <w:spacing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  <w:tr w:rsidR="003A432E">
        <w:trPr>
          <w:jc w:val="center"/>
        </w:trPr>
        <w:tc>
          <w:tcPr>
            <w:tcW w:w="14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课堂教学</w:t>
            </w:r>
          </w:p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技能大赛</w:t>
            </w:r>
          </w:p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复赛名单及作品提交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A313</w:t>
            </w:r>
          </w:p>
        </w:tc>
      </w:tr>
      <w:tr w:rsidR="003A432E">
        <w:trPr>
          <w:jc w:val="center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</w:t>
            </w:r>
          </w:p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</w:p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  <w:tr w:rsidR="003A432E">
        <w:trPr>
          <w:jc w:val="center"/>
        </w:trPr>
        <w:tc>
          <w:tcPr>
            <w:tcW w:w="3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widowControl/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各学院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学院“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年师范生训测工作先进单位”申报材料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widowControl/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-11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</w:p>
          <w:p w:rsidR="003A432E" w:rsidRDefault="00507C13">
            <w:pPr>
              <w:widowControl/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截止）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widowControl/>
              <w:snapToGrid w:val="0"/>
              <w:spacing w:beforeLines="30" w:before="93" w:afterLines="20" w:after="6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教师教育学院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B201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办公室</w:t>
            </w:r>
          </w:p>
        </w:tc>
      </w:tr>
      <w:tr w:rsidR="003A432E">
        <w:trPr>
          <w:jc w:val="center"/>
        </w:trPr>
        <w:tc>
          <w:tcPr>
            <w:tcW w:w="3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afterLines="20" w:after="62"/>
              <w:ind w:rightChars="-40" w:right="-128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成果展暨颁奖典礼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pStyle w:val="10"/>
              <w:adjustRightInd w:val="0"/>
              <w:snapToGrid w:val="0"/>
              <w:spacing w:beforeLines="30" w:before="93" w:afterLines="20" w:after="62"/>
              <w:ind w:rightChars="-41" w:right="-131"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pStyle w:val="10"/>
              <w:adjustRightInd w:val="0"/>
              <w:snapToGrid w:val="0"/>
              <w:spacing w:beforeLines="30" w:before="93" w:afterLines="20" w:after="62"/>
              <w:ind w:rightChars="-41" w:right="-131"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大学生活动中心五楼</w:t>
            </w:r>
          </w:p>
        </w:tc>
      </w:tr>
    </w:tbl>
    <w:p w:rsidR="003A432E" w:rsidRDefault="00507C13">
      <w:pPr>
        <w:spacing w:beforeLines="50" w:before="156" w:afterLines="50" w:after="156" w:line="460" w:lineRule="exact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lastRenderedPageBreak/>
        <w:br w:type="page"/>
      </w:r>
    </w:p>
    <w:p w:rsidR="003A432E" w:rsidRDefault="00507C13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华中师范大学“第十届师范生专业技能大赛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”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暨“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017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年师范生训测工作先进单位评选”活动方案</w:t>
      </w: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一、教学微视频制作大赛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（一）活动目的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培养未来数字化教师，提高师范生学习和制作教学微视频的热情和水平，将师范生打造为符合时代要求的教师，充分利用现代教学手段，促进教育信息技术与学科教学的深度融合。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（二）活动对象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全校师范生，欢迎非师范生参加。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（三）活动时间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（四）活动流程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及规则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．本次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大赛由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初赛、复赛、决赛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三个环节组成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初赛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日。学院自主开展教学微视频制作的训练及比赛活动。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日，各学院总结活动并按照指定名额推荐优秀选手参加校级比赛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。每个选手限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份作品入选，完整的作品应包括教学视频、设计理念、使用方法、预期达到的效果以及视频制作过程截图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需填写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教学微视频制作大赛推荐表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（附后），并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推荐表及选手作品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打包发送至未来教育家联盟邮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箱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hyperlink r:id="rId13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）。（压缩包名称为：教学微视频制作大赛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学院简称；其中选手作品名称为：教学微视频制作大赛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年级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姓名，如：“教学微视频制作大赛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信技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级张三”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．复赛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主办单位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组织复赛，经过各学院相关专业教师线上审阅与评选，选出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个晋级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作品以及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个优秀奖作品。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决赛名单将在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“当代师范生”微信及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生训练群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中公布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日前，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位晋级决赛的选手将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加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作品（在微视频教学内容不变的情况下，可对作品进行修改）发送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未来教育家联盟邮箱（</w:t>
      </w:r>
      <w:hyperlink r:id="rId14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）（也可到教师教育学院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B201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办公室直接拷贝）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截止时间为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1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14:00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。教育信息技术学院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号教学楼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楼演播厅。比赛形式为现场演示及作品设计介绍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无法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按时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到现场者视为自动弃赛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每位选手演示加讲解限时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每超时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秒扣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分，不足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秒计算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。比赛时间剩余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秒时将有工作人员举牌提醒。评审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专家现场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评议产生一、二、三等奖。</w:t>
      </w:r>
    </w:p>
    <w:p w:rsidR="003A432E" w:rsidRDefault="00507C13">
      <w:pPr>
        <w:numPr>
          <w:ilvl w:val="0"/>
          <w:numId w:val="1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参赛作品须为本人原创，不得抄袭他人作品，不得有任何不良信息内容，一经查出，取消参赛资格和名次，并通报说明。为保证作品原创，教学微视频制作过程需截图保存。</w:t>
      </w:r>
    </w:p>
    <w:p w:rsidR="003A432E" w:rsidRDefault="00507C13">
      <w:pPr>
        <w:numPr>
          <w:ilvl w:val="0"/>
          <w:numId w:val="1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活动时间表：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822"/>
        <w:gridCol w:w="2706"/>
      </w:tblGrid>
      <w:tr w:rsidR="003A432E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活动内容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赛程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</w:tr>
      <w:tr w:rsidR="003A432E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教学微视频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制作大赛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交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作品评审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决赛选手参赛作品提交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决赛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）奖项设置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名。</w:t>
      </w:r>
    </w:p>
    <w:p w:rsidR="003A432E" w:rsidRDefault="003A432E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）教学微视频制作大赛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教学微视频制作大赛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</w:t>
      </w:r>
    </w:p>
    <w:tbl>
      <w:tblPr>
        <w:tblStyle w:val="ae"/>
        <w:tblW w:w="8691" w:type="dxa"/>
        <w:tblLayout w:type="fixed"/>
        <w:tblLook w:val="04A0" w:firstRow="1" w:lastRow="0" w:firstColumn="1" w:lastColumn="0" w:noHBand="0" w:noVBand="1"/>
      </w:tblPr>
      <w:tblGrid>
        <w:gridCol w:w="815"/>
        <w:gridCol w:w="1788"/>
        <w:gridCol w:w="1218"/>
        <w:gridCol w:w="1218"/>
        <w:gridCol w:w="1218"/>
        <w:gridCol w:w="1216"/>
        <w:gridCol w:w="1218"/>
      </w:tblGrid>
      <w:tr w:rsidR="003A432E">
        <w:tc>
          <w:tcPr>
            <w:tcW w:w="815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8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3A432E">
        <w:tc>
          <w:tcPr>
            <w:tcW w:w="815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A432E">
        <w:tc>
          <w:tcPr>
            <w:tcW w:w="815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3A432E" w:rsidRDefault="003A432E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</w:p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wordWrap w:val="0"/>
        <w:spacing w:line="360" w:lineRule="auto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教学微视频制作大赛评价标准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教学微视频制作大赛评价标准</w:t>
      </w:r>
    </w:p>
    <w:tbl>
      <w:tblPr>
        <w:tblW w:w="9435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25"/>
        <w:gridCol w:w="6660"/>
      </w:tblGrid>
      <w:tr w:rsidR="003A432E">
        <w:tc>
          <w:tcPr>
            <w:tcW w:w="135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指标说明</w:t>
            </w:r>
          </w:p>
        </w:tc>
      </w:tr>
      <w:tr w:rsidR="003A432E">
        <w:trPr>
          <w:cantSplit/>
        </w:trPr>
        <w:tc>
          <w:tcPr>
            <w:tcW w:w="1350" w:type="dxa"/>
            <w:vMerge w:val="restart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教学选题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选题简明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针对单个知识点或某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一教学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环节展开，选题尽量小（微）而精，应选择某个具体的、不能再细分的知识点，避免选择多个点或宽泛的面。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针对性强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针对教学中常见、典型或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具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有代表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的内容进行设计，有效解决教与学过程中的重点、难点、疑点。</w:t>
            </w:r>
          </w:p>
        </w:tc>
      </w:tr>
      <w:tr w:rsidR="003A432E">
        <w:trPr>
          <w:cantSplit/>
        </w:trPr>
        <w:tc>
          <w:tcPr>
            <w:tcW w:w="1350" w:type="dxa"/>
            <w:vMerge w:val="restart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教学内容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科学正确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概念描述科学严谨，文字、符号、单位和公式等符合国家标准，符合出版规范；作品无著作权侵权行为，无敏感性内容导向。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逻辑清晰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教学内容的组织与编排要符合当前中小学生的认知逻辑规律，环节过渡有序，设置合理，逻辑性强。</w:t>
            </w:r>
          </w:p>
        </w:tc>
      </w:tr>
      <w:tr w:rsidR="003A432E">
        <w:trPr>
          <w:cantSplit/>
        </w:trPr>
        <w:tc>
          <w:tcPr>
            <w:tcW w:w="1350" w:type="dxa"/>
            <w:vMerge w:val="restart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教学活动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目标达成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达成符合学生自主学习、方便教师教学使用的目标，通用性好，交互性强，能够有效解决实际教学问题，高效完成设定的教学目标，促进学习者能力的提高。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精彩有趣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符合现代教育理念，体现新教材教学方法，教学过程深入浅出，形象生动，精彩有趣，启发引导性强，有利于学生学习积极性和主动性的提升。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形式新颖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构思新颖，富有创意，类型丰富（讲授类、解题类、答疑类、实验类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其他类）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3A432E">
        <w:trPr>
          <w:cantSplit/>
        </w:trPr>
        <w:tc>
          <w:tcPr>
            <w:tcW w:w="1350" w:type="dxa"/>
            <w:vMerge w:val="restart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作品规范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视频规范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微视频录制方法与设备灵活多样（采用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DV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摄像机、数码摄像头、录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屏软件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等均可）。</w:t>
            </w:r>
          </w:p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微视频时长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5-8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分钟；视频画面清晰、图像稳定、构图合理、声画同步，能全面真实反映教学情景。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结构完整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所提交的作品必须是微视频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和本微视频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教学设计文字材料，还可以提供与选题相关的辅助扩展资料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（可选），如：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微教案、微习题、微课件、微反思等。</w:t>
            </w:r>
          </w:p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微教案的设计要素齐全，内容要精确，注重实效。</w:t>
            </w:r>
          </w:p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微习题要有针对性与层次性，主观、客观习题的设计难度等级要合理。</w:t>
            </w:r>
          </w:p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微课件的设计要形象直观、层次分明、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重难点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突出，力求简单明了。</w:t>
            </w:r>
          </w:p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微反思应该真实细致，落到实处，拒绝宽泛、套话。</w:t>
            </w:r>
          </w:p>
        </w:tc>
      </w:tr>
      <w:tr w:rsidR="003A432E">
        <w:trPr>
          <w:cantSplit/>
        </w:trPr>
        <w:tc>
          <w:tcPr>
            <w:tcW w:w="1350" w:type="dxa"/>
            <w:vMerge/>
            <w:vAlign w:val="center"/>
          </w:tcPr>
          <w:p w:rsidR="003A432E" w:rsidRDefault="003A432E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语言规范</w:t>
            </w:r>
          </w:p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)</w:t>
            </w:r>
          </w:p>
        </w:tc>
        <w:tc>
          <w:tcPr>
            <w:tcW w:w="6660" w:type="dxa"/>
            <w:vAlign w:val="center"/>
          </w:tcPr>
          <w:p w:rsidR="003A432E" w:rsidRDefault="00507C13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使用规范语言，普通话或英语需标准，声音清晰，语言富有感染力。</w:t>
            </w:r>
          </w:p>
        </w:tc>
      </w:tr>
    </w:tbl>
    <w:p w:rsidR="003A432E" w:rsidRDefault="003A432E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br w:type="page"/>
      </w: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二、粉笔字板书设计大赛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（一）活动目的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以赛促练，推动师范生自主进行粉笔字书写训练，提高师范生粉笔字书写能力以及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板书设计能力。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（二）活动对象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全校师范生，欢迎非师范生参加。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（三）活动时间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（四）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活动流程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日，各学院自主开展本学院的粉笔字板书设计训练及比赛活动。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日，各学院总结活动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经各学院相关专业教师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审阅与评选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推选优秀选手参加校级比赛。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决赛第一阶段，主办单位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邀请评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审专家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对上交的粉笔字板书设计作品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电子照片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进行评分，分数以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50%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计入总成绩。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4.10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决赛第二阶段，主办单位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组织全校决赛，评审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打分，分数以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50%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计入总成绩，计算总成绩产生一、二、三等奖。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5.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活动时间表：</w:t>
      </w:r>
    </w:p>
    <w:tbl>
      <w:tblPr>
        <w:tblW w:w="8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222"/>
        <w:gridCol w:w="2312"/>
        <w:gridCol w:w="2314"/>
      </w:tblGrid>
      <w:tr w:rsidR="003A432E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活动内容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赛程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</w:tr>
      <w:tr w:rsidR="003A432E">
        <w:trPr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粉笔字板书</w:t>
            </w:r>
          </w:p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设计大赛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及作品提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交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决赛一阶段作品评审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决赛二阶段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现场展示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露天电影场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（五）活动规则及要求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．初赛阶段各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学院广泛发动师范生参加，以赛带练、以赛促练。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每个选手的推荐文件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包括粉笔字板书设计大赛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推荐表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（附后），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并附带选手的粉笔字板书设计作品电子照片。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压缩包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以附件形式发至未来教育家联盟邮箱（</w:t>
      </w:r>
      <w:hyperlink r:id="rId15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（压缩包名称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为：粉笔字板书设计大赛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称。其中选手信息文件名称：粉笔字板书设计大赛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年级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姓名，如：“粉笔字板书设计大赛信技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级张三”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决赛选手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的粉笔字板书设计作品电子照片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要求：选手选择与自己专业相关的某一课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进行板书设计，黑板大小以教室的一块黑板大小为准。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3.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决赛第二阶段：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）时间地点：决赛将于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14:00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，在露天电影场正式开始。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）各参赛选手自备小黑板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、板擦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及粉笔。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）参赛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现场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选手提前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分钟签到，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到指定区域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备比赛。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）比赛书写时间为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内选手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必须书写完成所抽取的全部文字材料（材料内容约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个汉字）。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若发现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提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交的电子作品非本人书写等作弊现象，则取消选手比赛资格。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．各学院在开展粉笔字板书设计培训及比赛时，做好优秀作品的留影存档，存档时注明书写者的基本信息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包括姓名、学院、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学号、日期，文件统一命名为：“粉笔字板书设计培训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”），与参赛作品一同提交。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未来教育家联盟将把资源上传至专门网站，供全校师范生学习。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（六）奖项设置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（七）粉笔字板书设计大赛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粉笔字板书设计大赛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646"/>
        <w:gridCol w:w="1788"/>
        <w:gridCol w:w="1218"/>
        <w:gridCol w:w="1218"/>
        <w:gridCol w:w="1218"/>
        <w:gridCol w:w="1216"/>
        <w:gridCol w:w="1218"/>
      </w:tblGrid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8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1218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3A432E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（八）粉笔字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板书设计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大赛评分标准</w:t>
      </w: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粉笔字板书设计大赛第一阶段评分标准</w:t>
      </w:r>
    </w:p>
    <w:tbl>
      <w:tblPr>
        <w:tblStyle w:val="ae"/>
        <w:tblW w:w="8547" w:type="dxa"/>
        <w:tblLayout w:type="fixed"/>
        <w:tblLook w:val="04A0" w:firstRow="1" w:lastRow="0" w:firstColumn="1" w:lastColumn="0" w:noHBand="0" w:noVBand="1"/>
      </w:tblPr>
      <w:tblGrid>
        <w:gridCol w:w="940"/>
        <w:gridCol w:w="1232"/>
        <w:gridCol w:w="6375"/>
      </w:tblGrid>
      <w:tr w:rsidR="003A432E">
        <w:tc>
          <w:tcPr>
            <w:tcW w:w="8547" w:type="dxa"/>
            <w:gridSpan w:val="3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系</w:t>
            </w:r>
          </w:p>
        </w:tc>
      </w:tr>
      <w:tr w:rsidR="003A432E">
        <w:tc>
          <w:tcPr>
            <w:tcW w:w="940" w:type="dxa"/>
            <w:vAlign w:val="bottom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7607" w:type="dxa"/>
            <w:gridSpan w:val="2"/>
            <w:vAlign w:val="bottom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</w:p>
        </w:tc>
      </w:tr>
      <w:tr w:rsidR="003A432E">
        <w:tc>
          <w:tcPr>
            <w:tcW w:w="940" w:type="dxa"/>
            <w:vAlign w:val="bottom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32" w:type="dxa"/>
            <w:vAlign w:val="center"/>
          </w:tcPr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一级</w:t>
            </w:r>
          </w:p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二级指标</w:t>
            </w:r>
          </w:p>
        </w:tc>
      </w:tr>
      <w:tr w:rsidR="003A432E">
        <w:tc>
          <w:tcPr>
            <w:tcW w:w="940" w:type="dxa"/>
            <w:vMerge w:val="restart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232" w:type="dxa"/>
            <w:vMerge w:val="restart"/>
            <w:vAlign w:val="center"/>
          </w:tcPr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字体</w:t>
            </w:r>
          </w:p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书写规范、工整；笔画清楚到位；均匀、结构平正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Merge/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3A432E" w:rsidRDefault="003A432E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书写及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标点错误（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每错一处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Merge w:val="restart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二</w:t>
            </w:r>
          </w:p>
        </w:tc>
        <w:tc>
          <w:tcPr>
            <w:tcW w:w="1232" w:type="dxa"/>
            <w:vMerge w:val="restart"/>
            <w:vAlign w:val="center"/>
          </w:tcPr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结构</w:t>
            </w:r>
          </w:p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版面整洁、布局合理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Merge/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3A432E" w:rsidRDefault="003A432E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字距行距合适、字形大小适中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</w:t>
            </w:r>
          </w:p>
        </w:tc>
        <w:tc>
          <w:tcPr>
            <w:tcW w:w="1232" w:type="dxa"/>
            <w:vAlign w:val="center"/>
          </w:tcPr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效果</w:t>
            </w:r>
          </w:p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整体效果美观，具有观赏性。（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Merge w:val="restart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</w:t>
            </w:r>
          </w:p>
        </w:tc>
        <w:tc>
          <w:tcPr>
            <w:tcW w:w="1232" w:type="dxa"/>
            <w:vMerge w:val="restart"/>
            <w:vAlign w:val="center"/>
          </w:tcPr>
          <w:p w:rsidR="003A432E" w:rsidRDefault="00507C13">
            <w:pPr>
              <w:snapToGrid w:val="0"/>
              <w:spacing w:beforeLines="20" w:before="62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内容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具有专业特色，符合本节课的教学设计构想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c>
          <w:tcPr>
            <w:tcW w:w="940" w:type="dxa"/>
            <w:vMerge/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3A432E" w:rsidRDefault="003A432E">
            <w:pPr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375" w:type="dxa"/>
            <w:vAlign w:val="center"/>
          </w:tcPr>
          <w:p w:rsidR="003A432E" w:rsidRDefault="00507C13">
            <w:pPr>
              <w:snapToGrid w:val="0"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重难点突出，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逻辑性强，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有利于理解知识内容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</w:p>
    <w:p w:rsidR="003A432E" w:rsidRDefault="003A432E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粉笔字板书设计大赛第二阶段评分标准</w:t>
      </w:r>
    </w:p>
    <w:tbl>
      <w:tblPr>
        <w:tblpPr w:leftFromText="182" w:rightFromText="182" w:vertAnchor="text" w:horzAnchor="page" w:tblpX="1840" w:tblpY="305"/>
        <w:tblOverlap w:val="never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52"/>
        <w:gridCol w:w="6674"/>
      </w:tblGrid>
      <w:tr w:rsidR="003A432E">
        <w:trPr>
          <w:cantSplit/>
          <w:trHeight w:val="280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系</w:t>
            </w:r>
          </w:p>
        </w:tc>
      </w:tr>
      <w:tr w:rsidR="003A432E">
        <w:trPr>
          <w:cantSplit/>
          <w:trHeight w:val="42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</w:p>
        </w:tc>
      </w:tr>
      <w:tr w:rsidR="003A432E">
        <w:trPr>
          <w:cantSplit/>
          <w:trHeight w:val="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一级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二级指标</w:t>
            </w:r>
          </w:p>
        </w:tc>
      </w:tr>
      <w:tr w:rsidR="003A432E">
        <w:trPr>
          <w:cantSplit/>
          <w:trHeight w:val="61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字体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书写规范、工整；笔画清楚到位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均匀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结构平正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42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书写正确，无错别字，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每错一字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41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笔法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轻重粗细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笔法讲究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富有变化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起落自然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38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结构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干净整齐，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布局合理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362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字距行距合适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字形大小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得当。（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48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效果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整体效果美观，具有观赏性。（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  <w:tr w:rsidR="003A432E">
        <w:trPr>
          <w:cantSplit/>
          <w:trHeight w:val="5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五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速度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bookmarkStart w:id="1" w:name="OLE_LINK7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  <w:bookmarkEnd w:id="1"/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书写速度适中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规定时间内完成，每少写、漏写一字扣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</w:tr>
    </w:tbl>
    <w:p w:rsidR="003A432E" w:rsidRDefault="003A432E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</w:p>
    <w:p w:rsidR="003A432E" w:rsidRDefault="003A432E">
      <w:pPr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br w:type="page"/>
      </w: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三、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主题征文及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普通话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朗诵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比赛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（一）活动目的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为了在师范生中营造阅读教育经典名著的良好氛围，引导师范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生理解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教育名著、格言，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提高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阅读与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表达能力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；同时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配合全国第二十届推广普通话宣传周活动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及“第六届湖北省高校普通话大赛”，提高我校师范生普通话水平，特举办主题征文及普通话朗诵比赛。其中，普通话朗诵比赛将作为“第六届湖北省高校普通话大赛”的选拔赛，优秀选手将代表本校参加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月份的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省级比赛。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（二）活动主题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bookmarkStart w:id="2" w:name="OLE_LINK3"/>
      <w:bookmarkStart w:id="3" w:name="OLE_LINK4"/>
      <w:r>
        <w:rPr>
          <w:rFonts w:asciiTheme="minorEastAsia" w:eastAsiaTheme="minorEastAsia" w:hAnsiTheme="minorEastAsia" w:cstheme="minorEastAsia" w:hint="eastAsia"/>
          <w:sz w:val="21"/>
          <w:szCs w:val="21"/>
        </w:rPr>
        <w:t>以“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我最喜欢的教育名著（或格言）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”为主题，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开展主题征文及普通话朗诵比赛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发挥各参赛选手的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阅读写作水平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才能，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以独立的角度和方式，阐述对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教育理想信念及教书育人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的理解</w:t>
      </w:r>
      <w:bookmarkEnd w:id="2"/>
      <w:bookmarkEnd w:id="3"/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（三）活动时间</w:t>
      </w:r>
    </w:p>
    <w:p w:rsidR="003A432E" w:rsidRDefault="00507C13">
      <w:pPr>
        <w:snapToGrid w:val="0"/>
        <w:spacing w:line="360" w:lineRule="auto"/>
        <w:ind w:firstLineChars="250" w:firstLine="525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主题征文比赛：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snapToGrid w:val="0"/>
        <w:spacing w:line="360" w:lineRule="auto"/>
        <w:ind w:firstLineChars="250" w:firstLine="525"/>
        <w:jc w:val="left"/>
        <w:rPr>
          <w:rFonts w:asciiTheme="minorEastAsia" w:eastAsiaTheme="minorEastAsia" w:hAnsiTheme="minorEastAsia" w:cs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普通话朗诵比赛：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（四）活动对象</w:t>
      </w:r>
    </w:p>
    <w:p w:rsidR="003A432E" w:rsidRDefault="00507C13">
      <w:pPr>
        <w:snapToGrid w:val="0"/>
        <w:spacing w:line="360" w:lineRule="auto"/>
        <w:ind w:firstLineChars="250" w:firstLine="525"/>
        <w:jc w:val="left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全校师范生，欢迎非师范生参加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2"/>
        </w:num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活动流程</w:t>
      </w:r>
    </w:p>
    <w:p w:rsidR="003A432E" w:rsidRDefault="00507C13">
      <w:pPr>
        <w:numPr>
          <w:ilvl w:val="0"/>
          <w:numId w:val="3"/>
        </w:numPr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主题征文比赛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日，征文比赛初赛及学院推荐阶段。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学院根据活动主题自行组织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征文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经各学院相关专业教师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审阅与评选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根据各学院推荐名额推选优秀文章参与校级比赛。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学院推荐名单上交阶段。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每个选手的推荐文件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包括主题征文比赛推荐表（附后）和选手参赛作品（其中选手参赛作品名称：征文比赛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年级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姓名，如：“征文比赛信技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级张三”），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以压缩包的形式（压缩包及邮件主题均统一命名为：“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征文比赛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学院简称”）发至未来教育家联盟邮箱：</w:t>
      </w:r>
      <w:hyperlink r:id="rId16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截止时间为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20:00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日，主办单位邀请相关评审专家对各学院推选文章进行评分，最终评选产生一、二、三等奖。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日，公布获奖名单以及相应获奖作品。</w:t>
      </w:r>
    </w:p>
    <w:p w:rsidR="003A432E" w:rsidRDefault="00507C13">
      <w:pPr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、普通话朗诵比赛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初赛及学院推荐阶段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。各学院根据活动主题自行组织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经各学院相关专业教师评选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，推荐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优秀选手参与校级比赛。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，学院推荐名单上交阶段。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每个选手的推荐文件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包括普通话朗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诵比赛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推荐表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（附后）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PPT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及相关音频以压缩包的形式（压缩包及邮件主题均统一命名为：“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学院简称”）发至未来教育家联盟邮箱：</w:t>
      </w:r>
      <w:hyperlink r:id="rId17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4"/>
        </w:numPr>
        <w:snapToGrid w:val="0"/>
        <w:spacing w:beforeLines="15" w:before="46" w:afterLines="15" w:after="46"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复赛阶段：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14:00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，地点为教师教育学院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A311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A313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4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决赛阶段：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时间为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14:00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地点为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教育信息技术学院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号楼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楼演播厅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（六）活动时间安排表：</w:t>
      </w:r>
    </w:p>
    <w:tbl>
      <w:tblPr>
        <w:tblW w:w="8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19"/>
        <w:gridCol w:w="2451"/>
        <w:gridCol w:w="2985"/>
      </w:tblGrid>
      <w:tr w:rsidR="003A432E">
        <w:trPr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活动内容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赛程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</w:tr>
      <w:tr w:rsidR="003A432E">
        <w:trPr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主题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征文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比赛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学院征集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决赛作品提交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决赛作品评审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获奖名单公布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学校网站、“当代师范生”微信、教师教育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学院官网</w:t>
            </w:r>
            <w:proofErr w:type="gramEnd"/>
          </w:p>
        </w:tc>
      </w:tr>
      <w:tr w:rsidR="003A432E">
        <w:trPr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普通话</w:t>
            </w:r>
          </w:p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比赛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名单上交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A313</w:t>
            </w:r>
          </w:p>
        </w:tc>
      </w:tr>
      <w:tr w:rsidR="003A432E">
        <w:trPr>
          <w:jc w:val="center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</w:tbl>
    <w:p w:rsidR="003A432E" w:rsidRDefault="003A432E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（七）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活动规则</w:t>
      </w:r>
    </w:p>
    <w:p w:rsidR="003A432E" w:rsidRDefault="00507C13">
      <w:pPr>
        <w:numPr>
          <w:ilvl w:val="0"/>
          <w:numId w:val="5"/>
        </w:numPr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主题征文比赛</w:t>
      </w:r>
    </w:p>
    <w:p w:rsidR="003A432E" w:rsidRDefault="00507C13">
      <w:pPr>
        <w:numPr>
          <w:ilvl w:val="0"/>
          <w:numId w:val="6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作品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须为本人原创，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紧扣主题，思想健康，立意新颖，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不得抄袭他人作品，一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经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查出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取消参赛资格和名次，并通报说明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6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参赛作品文体不限，诗歌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行左右，其他文体字数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1000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字左右。</w:t>
      </w:r>
    </w:p>
    <w:p w:rsidR="003A432E" w:rsidRDefault="00507C13">
      <w:pPr>
        <w:numPr>
          <w:ilvl w:val="0"/>
          <w:numId w:val="7"/>
        </w:numPr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普通话朗诵比赛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学院初选阶段，各参赛学院自主进行针对普通话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的相关培训与比赛，以赛带练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并邀请两名及以上的专业老师担任学院初赛的评委。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朗诵作品自行选择。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时可辅之以视频（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MOV/WMV/AVI/MP4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等格式）、音频（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MP3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格式）、电子演示稿（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PPT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）等多媒体工具及其他有效辅助形式，以增强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效果。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复赛及决赛选手按抽签顺序依次上场朗诵，时间为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分钟，工作人员在剩余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秒时举牌提醒，超时将予以扣分（每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秒扣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0.5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分，不足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秒算）。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复赛选手最终得分为评委打分减去超时扣分。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选手最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得分为评委打分加上观众投票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，减去超时扣分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numPr>
          <w:ilvl w:val="0"/>
          <w:numId w:val="8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决赛环节设置现场观众投票，观众投票每一票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0.1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分，每位选手观众投票环节最高分为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（八）奖项设置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、主题征文比赛：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、普通话朗诵比赛：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（九）评分标准与决赛统一推荐表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、主题征文比赛评分标准</w:t>
      </w:r>
    </w:p>
    <w:tbl>
      <w:tblPr>
        <w:tblStyle w:val="ae"/>
        <w:tblW w:w="8964" w:type="dxa"/>
        <w:tblLayout w:type="fixed"/>
        <w:tblLook w:val="04A0" w:firstRow="1" w:lastRow="0" w:firstColumn="1" w:lastColumn="0" w:noHBand="0" w:noVBand="1"/>
      </w:tblPr>
      <w:tblGrid>
        <w:gridCol w:w="1354"/>
        <w:gridCol w:w="1066"/>
        <w:gridCol w:w="6544"/>
      </w:tblGrid>
      <w:tr w:rsidR="003A432E">
        <w:trPr>
          <w:trHeight w:val="399"/>
        </w:trPr>
        <w:tc>
          <w:tcPr>
            <w:tcW w:w="8964" w:type="dxa"/>
            <w:gridSpan w:val="3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系</w:t>
            </w:r>
          </w:p>
        </w:tc>
      </w:tr>
      <w:tr w:rsidR="003A432E">
        <w:tc>
          <w:tcPr>
            <w:tcW w:w="135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106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65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具体指标</w:t>
            </w:r>
          </w:p>
        </w:tc>
      </w:tr>
      <w:tr w:rsidR="003A432E">
        <w:tc>
          <w:tcPr>
            <w:tcW w:w="135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主题内容</w:t>
            </w:r>
          </w:p>
        </w:tc>
        <w:tc>
          <w:tcPr>
            <w:tcW w:w="106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65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主题鲜明、突出，内容充实，思想健康，感情真挚。</w:t>
            </w:r>
          </w:p>
        </w:tc>
      </w:tr>
      <w:tr w:rsidR="003A432E">
        <w:tc>
          <w:tcPr>
            <w:tcW w:w="135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体裁结构</w:t>
            </w:r>
          </w:p>
        </w:tc>
        <w:tc>
          <w:tcPr>
            <w:tcW w:w="106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65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结构严谨，层次分明。</w:t>
            </w:r>
          </w:p>
        </w:tc>
      </w:tr>
      <w:tr w:rsidR="003A432E">
        <w:tc>
          <w:tcPr>
            <w:tcW w:w="135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语言表达</w:t>
            </w:r>
          </w:p>
        </w:tc>
        <w:tc>
          <w:tcPr>
            <w:tcW w:w="106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65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文笔流畅，符合逻辑，富有个性文采。</w:t>
            </w:r>
          </w:p>
        </w:tc>
      </w:tr>
      <w:tr w:rsidR="003A432E">
        <w:tc>
          <w:tcPr>
            <w:tcW w:w="135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创新亮点</w:t>
            </w:r>
          </w:p>
        </w:tc>
        <w:tc>
          <w:tcPr>
            <w:tcW w:w="106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65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文章新颖、独特，见解深刻、丰富、有创意。</w:t>
            </w:r>
          </w:p>
        </w:tc>
      </w:tr>
    </w:tbl>
    <w:p w:rsidR="003A432E" w:rsidRDefault="003A432E">
      <w:pPr>
        <w:snapToGrid w:val="0"/>
        <w:spacing w:line="360" w:lineRule="auto"/>
        <w:jc w:val="left"/>
        <w:rPr>
          <w:rFonts w:ascii="宋体" w:eastAsia="宋体" w:hAnsi="宋体" w:cs="宋体"/>
          <w:kern w:val="0"/>
          <w:sz w:val="21"/>
          <w:szCs w:val="21"/>
          <w:lang w:bidi="ar"/>
        </w:rPr>
      </w:pPr>
    </w:p>
    <w:p w:rsidR="003A432E" w:rsidRDefault="00507C13">
      <w:pPr>
        <w:numPr>
          <w:ilvl w:val="0"/>
          <w:numId w:val="9"/>
        </w:num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普通话朗诵比赛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评分标准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评委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评分标准</w:t>
      </w:r>
    </w:p>
    <w:tbl>
      <w:tblPr>
        <w:tblpPr w:leftFromText="182" w:rightFromText="182" w:vertAnchor="text" w:horzAnchor="page" w:tblpX="1840" w:tblpY="305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40"/>
        <w:gridCol w:w="6008"/>
      </w:tblGrid>
      <w:tr w:rsidR="003A432E">
        <w:trPr>
          <w:cantSplit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系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标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二级指标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内容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bookmarkStart w:id="4" w:name="OLE_LINK8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  <w:bookmarkEnd w:id="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内容紧扣主题，观点鲜明、深刻，格调积极向上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语言表达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要求脱稿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，普通话标准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清晰洪亮，语速适当，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真挚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流畅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，感染力强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形象风度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要求仪态端庄大方，讲究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技巧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举止动作自然、得体，体现朝气蓬勃的精神风貌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3A432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综合印象</w:t>
            </w:r>
          </w:p>
          <w:p w:rsidR="003A432E" w:rsidRDefault="00507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评委根据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选手的临场表现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素质的评价。</w:t>
            </w:r>
          </w:p>
        </w:tc>
      </w:tr>
    </w:tbl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现场观众投票：观众投票每一票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0.1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分，每位选手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本环节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最高分为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分。选手的最后得分为评委打分加上观众投票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，减去超时扣分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主题征文及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普通话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比赛推荐表</w:t>
      </w:r>
    </w:p>
    <w:p w:rsidR="003A432E" w:rsidRDefault="003A432E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“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我最喜欢的教育名著（或格言）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”主题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征文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比赛推荐表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</w:t>
      </w:r>
    </w:p>
    <w:tbl>
      <w:tblPr>
        <w:tblStyle w:val="ae"/>
        <w:tblW w:w="8669" w:type="dxa"/>
        <w:tblLayout w:type="fixed"/>
        <w:tblLook w:val="04A0" w:firstRow="1" w:lastRow="0" w:firstColumn="1" w:lastColumn="0" w:noHBand="0" w:noVBand="1"/>
      </w:tblPr>
      <w:tblGrid>
        <w:gridCol w:w="646"/>
        <w:gridCol w:w="1788"/>
        <w:gridCol w:w="1218"/>
        <w:gridCol w:w="1218"/>
        <w:gridCol w:w="1218"/>
        <w:gridCol w:w="1216"/>
        <w:gridCol w:w="1365"/>
      </w:tblGrid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88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8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18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218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1365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A432E">
        <w:tc>
          <w:tcPr>
            <w:tcW w:w="646" w:type="dxa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78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3A432E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“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我最喜欢的教育名著（或格言）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”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普通话朗诵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比赛推荐表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</w:t>
      </w:r>
    </w:p>
    <w:tbl>
      <w:tblPr>
        <w:tblStyle w:val="ae"/>
        <w:tblW w:w="8650" w:type="dxa"/>
        <w:tblLayout w:type="fixed"/>
        <w:tblLook w:val="04A0" w:firstRow="1" w:lastRow="0" w:firstColumn="1" w:lastColumn="0" w:noHBand="0" w:noVBand="1"/>
      </w:tblPr>
      <w:tblGrid>
        <w:gridCol w:w="697"/>
        <w:gridCol w:w="1564"/>
        <w:gridCol w:w="1065"/>
        <w:gridCol w:w="1065"/>
        <w:gridCol w:w="1065"/>
        <w:gridCol w:w="1064"/>
        <w:gridCol w:w="1065"/>
        <w:gridCol w:w="1065"/>
      </w:tblGrid>
      <w:tr w:rsidR="003A432E">
        <w:tc>
          <w:tcPr>
            <w:tcW w:w="697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6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065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6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1065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朗诵辅助形式</w:t>
            </w:r>
          </w:p>
        </w:tc>
        <w:tc>
          <w:tcPr>
            <w:tcW w:w="1065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3A432E">
        <w:tc>
          <w:tcPr>
            <w:tcW w:w="697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56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A432E">
        <w:tc>
          <w:tcPr>
            <w:tcW w:w="697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56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3A432E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</w:p>
    <w:p w:rsidR="003A432E" w:rsidRDefault="003A432E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1"/>
          <w:szCs w:val="21"/>
        </w:rPr>
      </w:pP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四、课堂教学技能大赛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（一）活动目的</w:t>
      </w:r>
    </w:p>
    <w:p w:rsidR="003A432E" w:rsidRDefault="00507C13">
      <w:pPr>
        <w:adjustRightInd w:val="0"/>
        <w:snapToGrid w:val="0"/>
        <w:spacing w:line="360" w:lineRule="auto"/>
        <w:ind w:rightChars="-41" w:right="-131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以赛带练，促进师范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生教育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教学能力的提高，促进教学技能信息化，培养全能型教师。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（二）活动对象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全校师范生，欢迎非师范生参加。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（三）活动时间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（四）活动流程</w:t>
      </w:r>
    </w:p>
    <w:p w:rsidR="003A432E" w:rsidRDefault="00507C13">
      <w:p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，初赛阶段。各参赛学院自主开展培训及比赛，以赛促练，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并邀请两名及以上的专业老师（学科教学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论相关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老师）担任学院初赛的评委，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带动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师范生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课堂教学能力训练热情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，学院推荐名单上交阶段。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将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每个选手的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参赛材料及“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课堂教学技能大赛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推荐表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”（附后）打包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发送至未来教育家联盟公共邮箱（</w:t>
      </w:r>
      <w:hyperlink r:id="rId18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</w:rPr>
          <w:t>wljyjlm1128@163.com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</w:rPr>
        <w:t>），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压缩包名称为：课堂教学技能大赛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其中选手作品名称为：学院简称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年级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姓名，如：“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信技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级张三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”）。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日，复赛阶段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现场举行教学比赛，选出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名选手进入决赛。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日，决赛阶段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讲课题目现场抽取，现场备课，现场教学。</w:t>
      </w:r>
    </w:p>
    <w:p w:rsidR="003A432E" w:rsidRDefault="00507C13">
      <w:pPr>
        <w:numPr>
          <w:ilvl w:val="0"/>
          <w:numId w:val="10"/>
        </w:num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活动时间表：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85"/>
        <w:gridCol w:w="3005"/>
        <w:gridCol w:w="2098"/>
      </w:tblGrid>
      <w:tr w:rsidR="003A432E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15" w:after="4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活动内容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15" w:after="4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赛程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15" w:after="4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15" w:after="4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</w:tr>
      <w:tr w:rsidR="003A432E">
        <w:trPr>
          <w:trHeight w:val="52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课堂教学</w:t>
            </w:r>
          </w:p>
          <w:p w:rsidR="003A432E" w:rsidRDefault="00507C13">
            <w:pPr>
              <w:adjustRightInd w:val="0"/>
              <w:snapToGrid w:val="0"/>
              <w:spacing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技能大赛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学院初赛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学院自定</w:t>
            </w:r>
          </w:p>
        </w:tc>
      </w:tr>
      <w:tr w:rsidR="003A432E">
        <w:trPr>
          <w:trHeight w:val="94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复赛名单</w:t>
            </w:r>
          </w:p>
          <w:p w:rsidR="003A432E" w:rsidRDefault="00507C13">
            <w:pPr>
              <w:adjustRightInd w:val="0"/>
              <w:snapToGrid w:val="0"/>
              <w:spacing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及作品提交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20:00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未来教育家联盟邮箱</w:t>
            </w:r>
          </w:p>
        </w:tc>
      </w:tr>
      <w:tr w:rsidR="003A432E">
        <w:trPr>
          <w:trHeight w:val="949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复赛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snapToGrid w:val="0"/>
              <w:spacing w:beforeLines="30" w:before="93" w:afterLines="15" w:after="46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教师教育学院</w:t>
            </w:r>
          </w:p>
          <w:p w:rsidR="003A432E" w:rsidRDefault="00507C13">
            <w:pPr>
              <w:adjustRightInd w:val="0"/>
              <w:snapToGrid w:val="0"/>
              <w:spacing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A313</w:t>
            </w:r>
          </w:p>
        </w:tc>
      </w:tr>
      <w:tr w:rsidR="003A432E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3A432E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决赛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32E" w:rsidRDefault="00507C13">
            <w:pPr>
              <w:adjustRightInd w:val="0"/>
              <w:snapToGrid w:val="0"/>
              <w:spacing w:beforeLines="30" w:before="93"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教育信息技术</w:t>
            </w:r>
          </w:p>
          <w:p w:rsidR="003A432E" w:rsidRDefault="00507C13">
            <w:pPr>
              <w:adjustRightInd w:val="0"/>
              <w:snapToGrid w:val="0"/>
              <w:spacing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号楼</w:t>
            </w:r>
          </w:p>
          <w:p w:rsidR="003A432E" w:rsidRDefault="00507C13">
            <w:pPr>
              <w:adjustRightInd w:val="0"/>
              <w:snapToGrid w:val="0"/>
              <w:spacing w:line="360" w:lineRule="auto"/>
              <w:ind w:rightChars="-40" w:right="-12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楼演播厅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0" w:right="-128"/>
        <w:rPr>
          <w:rFonts w:asciiTheme="minorEastAsia" w:eastAsiaTheme="minorEastAsia" w:hAnsiTheme="minorEastAsia" w:cstheme="minorEastAsia"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（五）比赛规则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．学院初选阶段，学院应重视宣传与相关培训，让更多的学生能够参与到比赛中，起到以赛带练的作用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同时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邀请两名及以上的专业老师（学科教学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论相关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老师）担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任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学院初赛的评委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．复赛过程中，选手抽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题之后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会有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小时备课时间，选手须在该时间段内完成教学设计以及教学课件的制作。之后按事先抽签确定的顺序依次上场。选手在主持人宣布上场后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秒未能上场，视为自动弃权。讲课限时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分钟，每超出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秒扣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0.1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分，以此类推，不足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秒计算。最后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分钟时会有工作人员举牌提醒。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．决赛流程与复赛相同，讲课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限时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分钟，最后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分钟时会有工作人员举牌提醒。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．参赛作品须为本人原创，不得抄袭他人作品，不得有任何不良信息内容，一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经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查出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取消参赛资格和名次，并通报说明。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（六）奖项设置</w:t>
      </w:r>
    </w:p>
    <w:p w:rsidR="003A432E" w:rsidRDefault="00507C13">
      <w:pPr>
        <w:adjustRightInd w:val="0"/>
        <w:snapToGrid w:val="0"/>
        <w:spacing w:line="360" w:lineRule="auto"/>
        <w:ind w:rightChars="-40" w:right="-128"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名，二等奖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名，三等奖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名，优秀奖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名。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br w:type="page"/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lastRenderedPageBreak/>
        <w:t>（七）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课堂教学技能大赛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课堂教学技能大赛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推荐表</w:t>
      </w:r>
    </w:p>
    <w:p w:rsidR="003A432E" w:rsidRDefault="00507C13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学院：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</w:t>
      </w:r>
    </w:p>
    <w:tbl>
      <w:tblPr>
        <w:tblStyle w:val="ae"/>
        <w:tblW w:w="8700" w:type="dxa"/>
        <w:tblLayout w:type="fixed"/>
        <w:tblLook w:val="04A0" w:firstRow="1" w:lastRow="0" w:firstColumn="1" w:lastColumn="0" w:noHBand="0" w:noVBand="1"/>
      </w:tblPr>
      <w:tblGrid>
        <w:gridCol w:w="659"/>
        <w:gridCol w:w="1826"/>
        <w:gridCol w:w="1243"/>
        <w:gridCol w:w="1244"/>
        <w:gridCol w:w="1243"/>
        <w:gridCol w:w="1242"/>
        <w:gridCol w:w="1243"/>
      </w:tblGrid>
      <w:tr w:rsidR="003A432E">
        <w:tc>
          <w:tcPr>
            <w:tcW w:w="659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826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44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243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42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1243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3A432E">
        <w:tc>
          <w:tcPr>
            <w:tcW w:w="659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826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A432E">
        <w:tc>
          <w:tcPr>
            <w:tcW w:w="659" w:type="dxa"/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826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A432E" w:rsidRDefault="003A432E">
            <w:pPr>
              <w:snapToGrid w:val="0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3A432E" w:rsidRDefault="00507C13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（八）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课堂教学技能大赛评分标准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课堂教学技能大赛评分标准</w:t>
      </w:r>
    </w:p>
    <w:tbl>
      <w:tblPr>
        <w:tblpPr w:leftFromText="182" w:rightFromText="182" w:vertAnchor="text" w:horzAnchor="page" w:tblpX="1770" w:tblpY="176"/>
        <w:tblOverlap w:val="never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82"/>
        <w:gridCol w:w="7045"/>
      </w:tblGrid>
      <w:tr w:rsidR="003A432E">
        <w:trPr>
          <w:cantSplit/>
          <w:trHeight w:val="391"/>
        </w:trPr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系</w:t>
            </w:r>
          </w:p>
        </w:tc>
      </w:tr>
      <w:tr w:rsidR="003A432E">
        <w:trPr>
          <w:cantSplit/>
          <w:trHeight w:val="4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具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</w:tr>
      <w:tr w:rsidR="003A432E">
        <w:trPr>
          <w:cantSplit/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一级指标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二级指标</w:t>
            </w:r>
          </w:p>
        </w:tc>
      </w:tr>
      <w:tr w:rsidR="003A432E">
        <w:trPr>
          <w:cantSplit/>
          <w:trHeight w:val="11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教案设计</w:t>
            </w:r>
          </w:p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教案条理清晰，课件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板书设计合理有创新，重难点突出。</w:t>
            </w:r>
          </w:p>
        </w:tc>
      </w:tr>
      <w:tr w:rsidR="003A432E">
        <w:trPr>
          <w:cantSplit/>
          <w:trHeight w:val="8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课程设计与教学内容相匹配，有特色，能体现探究式教学，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实现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教师主导性和学生主体性的有机结合。</w:t>
            </w:r>
          </w:p>
        </w:tc>
      </w:tr>
      <w:tr w:rsidR="003A432E">
        <w:trPr>
          <w:cantSplit/>
          <w:trHeight w:val="6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教学内容</w:t>
            </w:r>
          </w:p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分）</w:t>
            </w:r>
          </w:p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认真贯彻课程标准，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体现学科特色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，教学内容科学性强。</w:t>
            </w:r>
          </w:p>
        </w:tc>
      </w:tr>
      <w:tr w:rsidR="003A432E">
        <w:trPr>
          <w:cantSplit/>
          <w:trHeight w:val="8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把握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重点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，突破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难点，重视学生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对知识的掌握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和能力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培养。</w:t>
            </w:r>
          </w:p>
        </w:tc>
      </w:tr>
      <w:tr w:rsidR="003A432E">
        <w:trPr>
          <w:cantSplit/>
          <w:trHeight w:val="3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理论联系实际，反映本学科的新动态。</w:t>
            </w:r>
          </w:p>
        </w:tc>
      </w:tr>
      <w:tr w:rsidR="003A432E">
        <w:trPr>
          <w:cantSplit/>
          <w:trHeight w:val="6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教学方法</w:t>
            </w:r>
          </w:p>
          <w:p w:rsidR="003A432E" w:rsidRDefault="00507C13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授课条理清楚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方法先进，灵活运用教学策略，有一定的创新性特色。</w:t>
            </w:r>
          </w:p>
        </w:tc>
      </w:tr>
      <w:tr w:rsidR="003A432E">
        <w:trPr>
          <w:cantSplit/>
          <w:trHeight w:val="4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snapToGrid w:val="0"/>
              <w:spacing w:beforeLines="15" w:before="46" w:afterLines="15" w:after="46" w:line="360" w:lineRule="auto"/>
              <w:ind w:leftChars="-25" w:left="-80" w:rightChars="-25" w:right="-8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恰当使用板书和现代教学手段，教学演示规范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</w:tc>
      </w:tr>
      <w:tr w:rsidR="003A432E">
        <w:trPr>
          <w:cantSplit/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教学组织（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beforeLines="30" w:before="93" w:line="360" w:lineRule="auto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注重启发式教学，课堂气氛活跃，师生交流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顺畅，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注重调动学生参与积极性。</w:t>
            </w:r>
          </w:p>
        </w:tc>
      </w:tr>
      <w:tr w:rsidR="003A432E">
        <w:trPr>
          <w:cantSplit/>
          <w:trHeight w:val="8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教学语言和教态（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pacing w:beforeLines="30" w:before="93" w:line="360" w:lineRule="auto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使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用普通话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语言表达得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体、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正确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严谨、生动流畅、简洁清晰，节奏、声音大小适当，富有较强感染力，逻辑性强。</w:t>
            </w:r>
          </w:p>
        </w:tc>
      </w:tr>
      <w:tr w:rsidR="003A432E">
        <w:trPr>
          <w:cantSplit/>
          <w:trHeight w:val="6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3A432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2E" w:rsidRDefault="00507C13">
            <w:pPr>
              <w:snapToGrid w:val="0"/>
              <w:spacing w:beforeLines="30" w:before="93" w:line="360" w:lineRule="auto"/>
              <w:ind w:leftChars="-25" w:left="-80" w:rightChars="-25" w:right="-8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具备教师基本素质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精神饱满，无不良习惯性动作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语言，仪态大方自然。</w:t>
            </w:r>
          </w:p>
        </w:tc>
      </w:tr>
    </w:tbl>
    <w:p w:rsidR="003A432E" w:rsidRDefault="00507C13">
      <w:pPr>
        <w:adjustRightInd w:val="0"/>
        <w:snapToGrid w:val="0"/>
        <w:spacing w:line="360" w:lineRule="auto"/>
        <w:ind w:rightChars="-41" w:right="-131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五、各学院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师范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生专业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技能大赛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推荐名额分配</w:t>
      </w: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粉笔字板书设计大赛各学院推荐名额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推荐名额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文学院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数学与统计学学院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物理科学与技术学院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历史文化学院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城市与环境科学学院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教育信息技术学院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90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美术学院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455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音乐学院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心理学院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</w:tr>
      <w:tr w:rsidR="003A432E">
        <w:trPr>
          <w:trHeight w:val="356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合计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60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普通话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朗诵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比赛、教学微视频制作大赛、课堂教学技能大赛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项比赛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各学院推荐名额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A432E">
        <w:trPr>
          <w:trHeight w:val="90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推荐名额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文学院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数学与统计学学院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物理科学与技术学院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历史文化学院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城市与环境科学学院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教育信息技术学院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音乐学院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美术学院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3A432E">
        <w:trPr>
          <w:trHeight w:val="423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心理学院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</w:tr>
      <w:tr w:rsidR="003A432E">
        <w:trPr>
          <w:trHeight w:val="361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合计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35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主题征文比赛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各学院推荐名额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A432E">
        <w:trPr>
          <w:trHeight w:val="90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推荐名额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文学院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数学与统计学学院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物理科学与技术学院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历史文化学院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城市与环境科学学院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教育学院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3A432E">
        <w:trPr>
          <w:trHeight w:val="423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心理学院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教育信息技术学院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音乐学院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美术学院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567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</w:tr>
      <w:tr w:rsidR="003A432E">
        <w:trPr>
          <w:trHeight w:val="361"/>
          <w:jc w:val="center"/>
        </w:trPr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合计</w:t>
            </w:r>
          </w:p>
        </w:tc>
        <w:tc>
          <w:tcPr>
            <w:tcW w:w="4261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69</w:t>
            </w: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p w:rsidR="003A432E" w:rsidRDefault="00507C13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、“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2017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师范生训测工作先进单位”评选</w:t>
      </w:r>
    </w:p>
    <w:p w:rsidR="003A432E" w:rsidRDefault="00507C13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（一）评选目的</w:t>
      </w:r>
    </w:p>
    <w:p w:rsidR="003A432E" w:rsidRDefault="00507C13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对在“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第八届最佳师范生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集体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”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评选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、“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第十届师范生专业技能大赛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”中取得优异成绩、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2017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年度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师范</w:t>
      </w:r>
      <w:proofErr w:type="gramStart"/>
      <w:r>
        <w:rPr>
          <w:rFonts w:asciiTheme="minorEastAsia" w:eastAsiaTheme="minorEastAsia" w:hAnsiTheme="minorEastAsia" w:cs="宋体" w:hint="eastAsia"/>
          <w:sz w:val="21"/>
          <w:szCs w:val="21"/>
        </w:rPr>
        <w:t>生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各项</w:t>
      </w:r>
      <w:proofErr w:type="gramEnd"/>
      <w:r>
        <w:rPr>
          <w:rFonts w:asciiTheme="minorEastAsia" w:eastAsiaTheme="minorEastAsia" w:hAnsiTheme="minorEastAsia" w:cs="宋体" w:hint="eastAsia"/>
          <w:sz w:val="21"/>
          <w:szCs w:val="21"/>
        </w:rPr>
        <w:t>专业能力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训练活动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中成果显著、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师范</w:t>
      </w:r>
      <w:proofErr w:type="gramStart"/>
      <w:r>
        <w:rPr>
          <w:rFonts w:asciiTheme="minorEastAsia" w:eastAsiaTheme="minorEastAsia" w:hAnsiTheme="minorEastAsia" w:cs="宋体" w:hint="eastAsia"/>
          <w:sz w:val="21"/>
          <w:szCs w:val="21"/>
        </w:rPr>
        <w:t>生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专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业</w:t>
      </w:r>
      <w:proofErr w:type="gramEnd"/>
      <w:r>
        <w:rPr>
          <w:rFonts w:asciiTheme="minorEastAsia" w:eastAsiaTheme="minorEastAsia" w:hAnsiTheme="minorEastAsia" w:cs="宋体" w:hint="eastAsia"/>
          <w:sz w:val="21"/>
          <w:szCs w:val="21"/>
        </w:rPr>
        <w:t>能力测试一次性通过率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高的学院进行表彰，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授予“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2017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年师范生训测工作先进单位”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荣誉称号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，鼓励各学院积极参与和开展师范</w:t>
      </w:r>
      <w:proofErr w:type="gramStart"/>
      <w:r>
        <w:rPr>
          <w:rFonts w:asciiTheme="minorEastAsia" w:eastAsiaTheme="minorEastAsia" w:hAnsiTheme="minorEastAsia" w:cs="宋体" w:hint="eastAsia"/>
          <w:sz w:val="21"/>
          <w:szCs w:val="21"/>
        </w:rPr>
        <w:t>生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教师</w:t>
      </w:r>
      <w:proofErr w:type="gramEnd"/>
      <w:r>
        <w:rPr>
          <w:rFonts w:asciiTheme="minorEastAsia" w:eastAsiaTheme="minorEastAsia" w:hAnsiTheme="minorEastAsia" w:cs="宋体" w:hint="eastAsia"/>
          <w:sz w:val="21"/>
          <w:szCs w:val="21"/>
        </w:rPr>
        <w:t>专业能力训练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活动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，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培养合格优质人民教师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1"/>
          <w:szCs w:val="21"/>
        </w:rPr>
        <w:t>（二）评选流程</w:t>
      </w:r>
    </w:p>
    <w:p w:rsidR="003A432E" w:rsidRDefault="00507C13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23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-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24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日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，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各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学院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根据评选细则将本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学院“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2017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年师范生训测工作先进单位”申报材料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拷贝交至教师教育学院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B201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。（名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称为：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xx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学院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训测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工作先进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单位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申报材料”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）截止时间为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24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日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17:30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-11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日，由教师教育学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院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领导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小组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评审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，计算各学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院得分。</w:t>
      </w:r>
    </w:p>
    <w:p w:rsidR="003A432E" w:rsidRDefault="00507C13">
      <w:pPr>
        <w:numPr>
          <w:ilvl w:val="0"/>
          <w:numId w:val="11"/>
        </w:numPr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根据学院整体排名，取前八名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授予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“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201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师范生训测工作先进单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位”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称号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颁发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奖牌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:rsidR="003A432E" w:rsidRDefault="00507C13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（三）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“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师范生训测工作先进单位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”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评选细则</w:t>
      </w:r>
    </w:p>
    <w:tbl>
      <w:tblPr>
        <w:tblStyle w:val="ae"/>
        <w:tblpPr w:leftFromText="180" w:rightFromText="180" w:vertAnchor="text" w:horzAnchor="page" w:tblpX="1601" w:tblpY="542"/>
        <w:tblOverlap w:val="never"/>
        <w:tblW w:w="9358" w:type="dxa"/>
        <w:tblLayout w:type="fixed"/>
        <w:tblLook w:val="04A0" w:firstRow="1" w:lastRow="0" w:firstColumn="1" w:lastColumn="0" w:noHBand="0" w:noVBand="1"/>
      </w:tblPr>
      <w:tblGrid>
        <w:gridCol w:w="1432"/>
        <w:gridCol w:w="5794"/>
        <w:gridCol w:w="2132"/>
      </w:tblGrid>
      <w:tr w:rsidR="003A432E">
        <w:trPr>
          <w:trHeight w:val="92"/>
        </w:trPr>
        <w:tc>
          <w:tcPr>
            <w:tcW w:w="14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加分指标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证明材料</w:t>
            </w:r>
          </w:p>
        </w:tc>
      </w:tr>
      <w:tr w:rsidR="003A432E">
        <w:trPr>
          <w:trHeight w:val="1114"/>
        </w:trPr>
        <w:tc>
          <w:tcPr>
            <w:tcW w:w="1432" w:type="dxa"/>
            <w:vMerge w:val="restart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学院、学生获奖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加分</w:t>
            </w:r>
          </w:p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TableParagraph"/>
              <w:kinsoku w:val="0"/>
              <w:overflowPunct w:val="0"/>
              <w:spacing w:before="23" w:line="360" w:lineRule="auto"/>
              <w:ind w:right="950"/>
              <w:jc w:val="both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集体奖（校级）</w:t>
            </w:r>
          </w:p>
          <w:p w:rsidR="003A432E" w:rsidRDefault="00507C13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第八届最佳师范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生集体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:       1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集体</w:t>
            </w:r>
          </w:p>
          <w:p w:rsidR="003A432E" w:rsidRDefault="00507C13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第八届最佳师范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生集体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提名奖：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集体</w:t>
            </w:r>
          </w:p>
        </w:tc>
        <w:tc>
          <w:tcPr>
            <w:tcW w:w="2132" w:type="dxa"/>
            <w:vMerge w:val="restart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未来教育家联盟统计评分</w:t>
            </w:r>
          </w:p>
        </w:tc>
      </w:tr>
      <w:tr w:rsidR="003A432E">
        <w:trPr>
          <w:trHeight w:val="1114"/>
        </w:trPr>
        <w:tc>
          <w:tcPr>
            <w:tcW w:w="1432" w:type="dxa"/>
            <w:vMerge/>
            <w:vAlign w:val="center"/>
          </w:tcPr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“第十届师范生专业技能大赛”四项赛事获奖</w:t>
            </w:r>
          </w:p>
          <w:p w:rsidR="003A432E" w:rsidRDefault="00507C13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一等奖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 xml:space="preserve">                      3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人</w:t>
            </w:r>
          </w:p>
          <w:p w:rsidR="003A432E" w:rsidRDefault="00507C13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lastRenderedPageBreak/>
              <w:t>二等奖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 xml:space="preserve">                      2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人</w:t>
            </w:r>
          </w:p>
          <w:p w:rsidR="003A432E" w:rsidRDefault="00507C13">
            <w:pPr>
              <w:pStyle w:val="TableParagraph"/>
              <w:kinsoku w:val="0"/>
              <w:overflowPunct w:val="0"/>
              <w:spacing w:before="23" w:line="360" w:lineRule="auto"/>
              <w:ind w:right="950"/>
              <w:jc w:val="both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三等奖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 xml:space="preserve">                      1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2132" w:type="dxa"/>
            <w:vMerge/>
            <w:vAlign w:val="center"/>
          </w:tcPr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</w:tr>
      <w:tr w:rsidR="003A432E">
        <w:trPr>
          <w:trHeight w:val="92"/>
        </w:trPr>
        <w:tc>
          <w:tcPr>
            <w:tcW w:w="1432" w:type="dxa"/>
            <w:vMerge w:val="restart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学院承办、协办全校性师范生活动</w:t>
            </w: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一、学院领导、教师出席活动现场指导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学院领导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    3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次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教师或辅导员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次</w:t>
            </w:r>
          </w:p>
          <w:p w:rsidR="003A432E" w:rsidRDefault="00507C13">
            <w:pPr>
              <w:pStyle w:val="12"/>
              <w:rPr>
                <w:rFonts w:asciiTheme="minorEastAsia" w:eastAsiaTheme="minorEastAsia" w:hAnsiTheme="minorEastAsia" w:cstheme="minor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（根据学院在此项总分排名，第一至第五名得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分，第六至第十名得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分，第十一至第十五名得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现场嘉宾、评审照片（每张照片需注明姓名、时间、活动名称）</w:t>
            </w:r>
          </w:p>
        </w:tc>
      </w:tr>
      <w:tr w:rsidR="003A432E">
        <w:trPr>
          <w:trHeight w:val="1892"/>
        </w:trPr>
        <w:tc>
          <w:tcPr>
            <w:tcW w:w="1432" w:type="dxa"/>
            <w:vMerge/>
            <w:vAlign w:val="center"/>
          </w:tcPr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二、各学院积极承办、协办校级师范生活动项目或报刊杂志</w:t>
            </w:r>
          </w:p>
          <w:p w:rsidR="003A432E" w:rsidRDefault="00507C1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教学名师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讲坛暨国培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精英教师优质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课展示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10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</w:p>
          <w:tbl>
            <w:tblPr>
              <w:tblStyle w:val="ae"/>
              <w:tblW w:w="5568" w:type="dxa"/>
              <w:tblLayout w:type="fixed"/>
              <w:tblLook w:val="04A0" w:firstRow="1" w:lastRow="0" w:firstColumn="1" w:lastColumn="0" w:noHBand="0" w:noVBand="1"/>
            </w:tblPr>
            <w:tblGrid>
              <w:gridCol w:w="4079"/>
              <w:gridCol w:w="1489"/>
            </w:tblGrid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PPT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制作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海报制作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未来教育家联盟活动部成员观摩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辅导员参与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宣传（晚点名、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QQ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、</w:t>
                  </w: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微信等</w:t>
                  </w:r>
                  <w:proofErr w:type="gramEnd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场地布置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参与人数</w:t>
                  </w:r>
                </w:p>
              </w:tc>
              <w:tc>
                <w:tcPr>
                  <w:tcW w:w="148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</w:tbl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i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sz w:val="21"/>
                <w:szCs w:val="21"/>
              </w:rPr>
              <w:t>“师范生专业技能大赛”系列竞赛活动</w:t>
            </w:r>
          </w:p>
          <w:p w:rsidR="003A432E" w:rsidRDefault="00507C13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主题征文及普通话朗诵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大赛决赛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B0F0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10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</w:p>
          <w:p w:rsidR="003A432E" w:rsidRDefault="00507C13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教学微视频制作大赛决赛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10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</w:p>
          <w:p w:rsidR="003A432E" w:rsidRDefault="00507C13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课堂教学技能大赛决赛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10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</w:p>
          <w:tbl>
            <w:tblPr>
              <w:tblStyle w:val="ae"/>
              <w:tblW w:w="5568" w:type="dxa"/>
              <w:tblLayout w:type="fixed"/>
              <w:tblLook w:val="04A0" w:firstRow="1" w:lastRow="0" w:firstColumn="1" w:lastColumn="0" w:noHBand="0" w:noVBand="1"/>
            </w:tblPr>
            <w:tblGrid>
              <w:gridCol w:w="1392"/>
              <w:gridCol w:w="2304"/>
              <w:gridCol w:w="810"/>
              <w:gridCol w:w="1062"/>
            </w:tblGrid>
            <w:tr w:rsidR="003A432E">
              <w:trPr>
                <w:trHeight w:val="340"/>
              </w:trPr>
              <w:tc>
                <w:tcPr>
                  <w:tcW w:w="139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2304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810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分值</w:t>
                  </w:r>
                </w:p>
              </w:tc>
              <w:tc>
                <w:tcPr>
                  <w:tcW w:w="106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总分</w:t>
                  </w:r>
                </w:p>
              </w:tc>
            </w:tr>
            <w:tr w:rsidR="003A432E">
              <w:trPr>
                <w:trHeight w:val="340"/>
              </w:trPr>
              <w:tc>
                <w:tcPr>
                  <w:tcW w:w="139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宣传</w:t>
                  </w:r>
                </w:p>
              </w:tc>
              <w:tc>
                <w:tcPr>
                  <w:tcW w:w="2304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张贴海报及网络宣传</w:t>
                  </w:r>
                </w:p>
              </w:tc>
              <w:tc>
                <w:tcPr>
                  <w:tcW w:w="810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062" w:type="dxa"/>
                  <w:vMerge w:val="restart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10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rPr>
                <w:trHeight w:val="340"/>
              </w:trPr>
              <w:tc>
                <w:tcPr>
                  <w:tcW w:w="139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观众人数</w:t>
                  </w:r>
                </w:p>
              </w:tc>
              <w:tc>
                <w:tcPr>
                  <w:tcW w:w="2304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入座率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90%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及以上</w:t>
                  </w:r>
                </w:p>
              </w:tc>
              <w:tc>
                <w:tcPr>
                  <w:tcW w:w="810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062" w:type="dxa"/>
                  <w:vMerge/>
                </w:tcPr>
                <w:p w:rsidR="003A432E" w:rsidRDefault="003A432E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3A432E">
              <w:trPr>
                <w:trHeight w:val="340"/>
              </w:trPr>
              <w:tc>
                <w:tcPr>
                  <w:tcW w:w="139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现场引导与秩序维持</w:t>
                  </w:r>
                </w:p>
              </w:tc>
              <w:tc>
                <w:tcPr>
                  <w:tcW w:w="2304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无迟到早退</w:t>
                  </w:r>
                </w:p>
              </w:tc>
              <w:tc>
                <w:tcPr>
                  <w:tcW w:w="810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062" w:type="dxa"/>
                  <w:vMerge/>
                </w:tcPr>
                <w:p w:rsidR="003A432E" w:rsidRDefault="003A432E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3A432E">
              <w:trPr>
                <w:trHeight w:val="340"/>
              </w:trPr>
              <w:tc>
                <w:tcPr>
                  <w:tcW w:w="1392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海报制作</w:t>
                  </w:r>
                </w:p>
              </w:tc>
              <w:tc>
                <w:tcPr>
                  <w:tcW w:w="2304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简约大方、主题明确</w:t>
                  </w:r>
                </w:p>
              </w:tc>
              <w:tc>
                <w:tcPr>
                  <w:tcW w:w="810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062" w:type="dxa"/>
                  <w:vMerge/>
                </w:tcPr>
                <w:p w:rsidR="003A432E" w:rsidRDefault="003A432E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说明：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若现场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空位每超出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10%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，则从“观众人数”项目中扣除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分。</w:t>
            </w:r>
          </w:p>
          <w:p w:rsidR="003A432E" w:rsidRDefault="00507C1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《当代师范生》杂志每年四期，每协办一期加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分。</w:t>
            </w:r>
          </w:p>
          <w:tbl>
            <w:tblPr>
              <w:tblStyle w:val="ae"/>
              <w:tblW w:w="5580" w:type="dxa"/>
              <w:tblLayout w:type="fixed"/>
              <w:tblLook w:val="04A0" w:firstRow="1" w:lastRow="0" w:firstColumn="1" w:lastColumn="0" w:noHBand="0" w:noVBand="1"/>
            </w:tblPr>
            <w:tblGrid>
              <w:gridCol w:w="4572"/>
              <w:gridCol w:w="1008"/>
            </w:tblGrid>
            <w:tr w:rsidR="003A432E">
              <w:trPr>
                <w:trHeight w:val="473"/>
              </w:trPr>
              <w:tc>
                <w:tcPr>
                  <w:tcW w:w="4572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008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分数</w:t>
                  </w:r>
                </w:p>
              </w:tc>
            </w:tr>
            <w:tr w:rsidR="003A432E">
              <w:trPr>
                <w:trHeight w:val="613"/>
              </w:trPr>
              <w:tc>
                <w:tcPr>
                  <w:tcW w:w="4572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参与栏目策划，栏目创意被采纳</w:t>
                  </w:r>
                </w:p>
              </w:tc>
              <w:tc>
                <w:tcPr>
                  <w:tcW w:w="1008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rPr>
                <w:trHeight w:val="863"/>
              </w:trPr>
              <w:tc>
                <w:tcPr>
                  <w:tcW w:w="4572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学院或年级派出人员参与采访与撰稿，稿件质量达用稿要求，录用数量占总数量</w:t>
                  </w: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50%</w:t>
                  </w:r>
                </w:p>
              </w:tc>
              <w:tc>
                <w:tcPr>
                  <w:tcW w:w="1008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5</w:t>
                  </w: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rPr>
                <w:trHeight w:val="663"/>
              </w:trPr>
              <w:tc>
                <w:tcPr>
                  <w:tcW w:w="4572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参与稿件编辑、校对，认真负责</w:t>
                  </w:r>
                </w:p>
              </w:tc>
              <w:tc>
                <w:tcPr>
                  <w:tcW w:w="1008" w:type="dxa"/>
                  <w:vAlign w:val="center"/>
                </w:tcPr>
                <w:p w:rsidR="003A432E" w:rsidRDefault="00507C13">
                  <w:pPr>
                    <w:framePr w:hSpace="180" w:wrap="around" w:vAnchor="text" w:hAnchor="page" w:x="1601" w:y="542"/>
                    <w:spacing w:line="312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cstheme="minorEastAsia" w:hint="eastAsia"/>
                      <w:kern w:val="0"/>
                      <w:sz w:val="21"/>
                      <w:szCs w:val="21"/>
                    </w:rPr>
                    <w:t>分</w:t>
                  </w:r>
                </w:p>
              </w:tc>
            </w:tr>
          </w:tbl>
          <w:p w:rsidR="003A432E" w:rsidRDefault="00507C1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说明：协办加分上限为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分，协办方未达到要求将酌情减分；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2-3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个学院（年级）联合承办，则按工作量比重进行分配。</w:t>
            </w:r>
          </w:p>
          <w:p w:rsidR="003A432E" w:rsidRDefault="003A432E">
            <w:pPr>
              <w:widowControl/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星期五文化沙龙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      5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期</w:t>
            </w:r>
          </w:p>
          <w:tbl>
            <w:tblPr>
              <w:tblW w:w="5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750"/>
              <w:gridCol w:w="2651"/>
              <w:gridCol w:w="653"/>
              <w:gridCol w:w="625"/>
            </w:tblGrid>
            <w:tr w:rsidR="003A432E">
              <w:tc>
                <w:tcPr>
                  <w:tcW w:w="1644" w:type="dxa"/>
                  <w:gridSpan w:val="2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内容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1278" w:type="dxa"/>
                  <w:gridSpan w:val="2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分值</w:t>
                  </w:r>
                </w:p>
              </w:tc>
            </w:tr>
            <w:tr w:rsidR="003A432E">
              <w:tc>
                <w:tcPr>
                  <w:tcW w:w="894" w:type="dxa"/>
                  <w:vMerge w:val="restart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前期准备工作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策划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ind w:leftChars="-37" w:left="2" w:rightChars="-39" w:right="-125" w:hangingChars="57" w:hanging="120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提前一周发送给未教负责人</w:t>
                  </w:r>
                </w:p>
              </w:tc>
              <w:tc>
                <w:tcPr>
                  <w:tcW w:w="653" w:type="dxa"/>
                  <w:vMerge w:val="restart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0.3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人数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12" w:lineRule="auto"/>
                    <w:ind w:leftChars="-37" w:rightChars="-38" w:right="-122" w:hangingChars="56" w:hanging="118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本院报名人数大于本院师范生人数的</w:t>
                  </w: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10%</w:t>
                  </w: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且大于</w:t>
                  </w: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50</w:t>
                  </w: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1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新闻稿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提前一天将新闻稿草稿发送给未教负责人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0.2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嘉宾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12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获得相关的校级、院级奖项且经验丰富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1</w:t>
                  </w:r>
                </w:p>
              </w:tc>
            </w:tr>
            <w:tr w:rsidR="003A432E">
              <w:tc>
                <w:tcPr>
                  <w:tcW w:w="894" w:type="dxa"/>
                  <w:vMerge w:val="restart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活动现场情况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签到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本院签到率大于</w:t>
                  </w: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90%</w:t>
                  </w:r>
                </w:p>
              </w:tc>
              <w:tc>
                <w:tcPr>
                  <w:tcW w:w="653" w:type="dxa"/>
                  <w:vMerge w:val="restart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1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现场组织和秩序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无迟到、早退；</w:t>
                  </w:r>
                </w:p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组织和秩序良好，纪律性强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0.3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嘉宾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现场效果、同学反响好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0.5</w:t>
                  </w:r>
                </w:p>
              </w:tc>
            </w:tr>
            <w:tr w:rsidR="003A432E">
              <w:tc>
                <w:tcPr>
                  <w:tcW w:w="894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照片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照相设备专业、照片质量高</w:t>
                  </w:r>
                </w:p>
              </w:tc>
              <w:tc>
                <w:tcPr>
                  <w:tcW w:w="653" w:type="dxa"/>
                  <w:vMerge/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0.2</w:t>
                  </w:r>
                </w:p>
              </w:tc>
            </w:tr>
            <w:tr w:rsidR="003A432E">
              <w:tc>
                <w:tcPr>
                  <w:tcW w:w="894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活动后期工作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288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新闻稿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12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格式规范且无重大错误；</w:t>
                  </w:r>
                </w:p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12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活动结束当天晚上及时发送给未教负责人</w:t>
                  </w:r>
                </w:p>
              </w:tc>
              <w:tc>
                <w:tcPr>
                  <w:tcW w:w="653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0.5</w:t>
                  </w:r>
                </w:p>
              </w:tc>
            </w:tr>
            <w:tr w:rsidR="003A432E">
              <w:tc>
                <w:tcPr>
                  <w:tcW w:w="4295" w:type="dxa"/>
                  <w:gridSpan w:val="3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1273" w:type="dxa"/>
                  <w:gridSpan w:val="2"/>
                  <w:shd w:val="clear" w:color="auto" w:fill="auto"/>
                  <w:vAlign w:val="center"/>
                </w:tcPr>
                <w:p w:rsidR="003A432E" w:rsidRDefault="00507C13">
                  <w:pPr>
                    <w:pStyle w:val="ab"/>
                    <w:framePr w:hSpace="180" w:wrap="around" w:vAnchor="text" w:hAnchor="page" w:x="1601" w:y="542"/>
                    <w:spacing w:before="0" w:after="0" w:line="360" w:lineRule="auto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 w:val="0"/>
                      <w:sz w:val="21"/>
                      <w:szCs w:val="21"/>
                    </w:rPr>
                    <w:t>5</w:t>
                  </w:r>
                </w:p>
              </w:tc>
            </w:tr>
            <w:tr w:rsidR="003A432E">
              <w:tc>
                <w:tcPr>
                  <w:tcW w:w="4295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A432E" w:rsidRDefault="003A432E">
                  <w:pPr>
                    <w:pStyle w:val="ab"/>
                    <w:framePr w:hSpace="180" w:wrap="around" w:vAnchor="text" w:hAnchor="page" w:x="1601" w:y="542"/>
                    <w:spacing w:before="0" w:after="0"/>
                    <w:suppressOverlap/>
                    <w:rPr>
                      <w:rFonts w:asciiTheme="minorEastAsia" w:eastAsiaTheme="minorEastAsia" w:hAnsiTheme="minorEastAsia" w:cstheme="minorEastAsia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 w:rsidR="003A432E" w:rsidRDefault="003A432E">
            <w:pPr>
              <w:pStyle w:val="Default"/>
              <w:spacing w:line="20" w:lineRule="exact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lastRenderedPageBreak/>
              <w:t>未来教育家联盟统计评分</w:t>
            </w:r>
          </w:p>
        </w:tc>
      </w:tr>
      <w:tr w:rsidR="003A432E">
        <w:trPr>
          <w:trHeight w:val="506"/>
        </w:trPr>
        <w:tc>
          <w:tcPr>
            <w:tcW w:w="1432" w:type="dxa"/>
            <w:vMerge w:val="restart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lastRenderedPageBreak/>
              <w:t>宣传工作</w:t>
            </w: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三、师范生活动在网站、自媒体等线上平台积极推送消息</w:t>
            </w:r>
          </w:p>
          <w:p w:rsidR="003A432E" w:rsidRDefault="00507C13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活动消息在省、市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以上媒体报道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2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次</w:t>
            </w:r>
          </w:p>
          <w:p w:rsidR="003A432E" w:rsidRDefault="00507C13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在本学院网站、教师教育学院网站报道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</w:t>
            </w:r>
          </w:p>
          <w:p w:rsidR="003A432E" w:rsidRDefault="00507C13">
            <w:pPr>
              <w:pStyle w:val="Default"/>
              <w:spacing w:line="360" w:lineRule="auto"/>
              <w:ind w:left="420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                    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篇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                        </w:t>
            </w:r>
          </w:p>
          <w:p w:rsidR="003A432E" w:rsidRDefault="00507C13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在华大在线、华大桂声、华大青年投稿经采用后发布的新闻报道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               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篇</w:t>
            </w:r>
          </w:p>
          <w:p w:rsidR="003A432E" w:rsidRDefault="00507C13">
            <w:pPr>
              <w:pStyle w:val="Default"/>
              <w:spacing w:line="360" w:lineRule="auto"/>
              <w:ind w:left="420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（以上三项加分项同篇稿件加分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累计，以最高分计）</w:t>
            </w:r>
          </w:p>
          <w:p w:rsidR="003A432E" w:rsidRDefault="00507C13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《当代师范生》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杂志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微信平台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采用投稿（投稿邮箱为：</w:t>
            </w:r>
            <w:hyperlink r:id="rId19" w:history="1">
              <w:r>
                <w:rPr>
                  <w:rStyle w:val="ac"/>
                  <w:rFonts w:asciiTheme="minorEastAsia" w:eastAsiaTheme="minorEastAsia" w:hAnsiTheme="minorEastAsia" w:cstheme="minorEastAsia" w:hint="eastAsia"/>
                  <w:color w:val="auto"/>
                  <w:sz w:val="21"/>
                  <w:szCs w:val="21"/>
                </w:rPr>
                <w:t>ccnuddsfs@163.com</w:t>
              </w:r>
            </w:hyperlink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      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篇</w:t>
            </w:r>
          </w:p>
          <w:p w:rsidR="003A432E" w:rsidRDefault="00507C13">
            <w:pPr>
              <w:pStyle w:val="Default"/>
              <w:spacing w:line="360" w:lineRule="auto"/>
              <w:ind w:left="420"/>
              <w:rPr>
                <w:rStyle w:val="1Char0"/>
                <w:rFonts w:asciiTheme="minorEastAsia" w:eastAsiaTheme="minorEastAsia" w:hAnsiTheme="minorEastAsia" w:cstheme="minor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Style w:val="1Char0"/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(</w:t>
            </w:r>
            <w:r>
              <w:rPr>
                <w:rStyle w:val="1Char0"/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同篇稿件加分</w:t>
            </w:r>
            <w:proofErr w:type="gramStart"/>
            <w:r>
              <w:rPr>
                <w:rStyle w:val="1Char0"/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不</w:t>
            </w:r>
            <w:proofErr w:type="gramEnd"/>
            <w:r>
              <w:rPr>
                <w:rStyle w:val="1Char0"/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累计，以最高分计</w:t>
            </w:r>
            <w:r>
              <w:rPr>
                <w:rStyle w:val="1Char0"/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)</w:t>
            </w:r>
          </w:p>
          <w:p w:rsidR="003A432E" w:rsidRDefault="00507C13">
            <w:pPr>
              <w:pStyle w:val="Default"/>
              <w:numPr>
                <w:ilvl w:val="0"/>
                <w:numId w:val="14"/>
              </w:numPr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学院官方微博、微信、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QQ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发布或转发教学名师讲坛及师范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生相关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的活动通知、消息、报道，每条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0.1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学院提供网站截图、空间截图、网站链接等证明材料，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由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未来教育家联盟进行审核排名</w:t>
            </w:r>
          </w:p>
        </w:tc>
      </w:tr>
      <w:tr w:rsidR="003A432E">
        <w:trPr>
          <w:trHeight w:val="558"/>
        </w:trPr>
        <w:tc>
          <w:tcPr>
            <w:tcW w:w="1432" w:type="dxa"/>
            <w:vMerge/>
            <w:vAlign w:val="center"/>
          </w:tcPr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四、学院初赛阶段，积极组织海报设计张贴、晚点名等线下宣传活动。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每张贴一张海报加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每组织一场晚点名宣传加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 xml:space="preserve"> </w:t>
            </w:r>
          </w:p>
          <w:p w:rsidR="003A432E" w:rsidRDefault="00507C13">
            <w:pPr>
              <w:pStyle w:val="12"/>
              <w:rPr>
                <w:rFonts w:asciiTheme="minorEastAsia" w:eastAsiaTheme="minorEastAsia" w:hAnsiTheme="minorEastAsia" w:cstheme="minor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（各学院计算出总分，在排名上：第一至第五名得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分，第六至第十名得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分，第十一至第十五名得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学院提供电子海报、海报张贴点照片、晚点名宣传照片，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由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来教育家联盟审核排名</w:t>
            </w:r>
          </w:p>
        </w:tc>
      </w:tr>
      <w:tr w:rsidR="003A432E">
        <w:trPr>
          <w:trHeight w:val="507"/>
        </w:trPr>
        <w:tc>
          <w:tcPr>
            <w:tcW w:w="1432" w:type="dxa"/>
            <w:vMerge w:val="restart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交流配合</w:t>
            </w: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五、未来教育家联盟成员观摩学院初赛活动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单次活动计分：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基本分（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次）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评估分（观摩人员评估）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]/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观摩人数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所有活动计分：单次活动分数之和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活动次数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（各学院计算出总分，在排名上：第一至第五名得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分，第六至第十名得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分，第十一至第十五名得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分；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无邀请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不得分）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未来教育家联盟评分</w:t>
            </w:r>
          </w:p>
        </w:tc>
      </w:tr>
      <w:tr w:rsidR="003A432E">
        <w:trPr>
          <w:trHeight w:val="1670"/>
        </w:trPr>
        <w:tc>
          <w:tcPr>
            <w:tcW w:w="1432" w:type="dxa"/>
            <w:vMerge/>
            <w:vAlign w:val="center"/>
          </w:tcPr>
          <w:p w:rsidR="003A432E" w:rsidRDefault="003A432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六、各学院学科部长与未来教育家联盟主席团及各部长沟通流畅，密切配合，所分配任务能按时高效完成（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分）</w:t>
            </w:r>
          </w:p>
          <w:tbl>
            <w:tblPr>
              <w:tblStyle w:val="ae"/>
              <w:tblW w:w="5568" w:type="dxa"/>
              <w:tblLayout w:type="fixed"/>
              <w:tblLook w:val="04A0" w:firstRow="1" w:lastRow="0" w:firstColumn="1" w:lastColumn="0" w:noHBand="0" w:noVBand="1"/>
            </w:tblPr>
            <w:tblGrid>
              <w:gridCol w:w="4079"/>
              <w:gridCol w:w="1489"/>
            </w:tblGrid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规定时间内提交材料且格式正确</w:t>
                  </w:r>
                </w:p>
              </w:tc>
              <w:tc>
                <w:tcPr>
                  <w:tcW w:w="1489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师范生活动进展汇报</w:t>
                  </w:r>
                </w:p>
              </w:tc>
              <w:tc>
                <w:tcPr>
                  <w:tcW w:w="1489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按时做好观众统计</w:t>
                  </w:r>
                </w:p>
              </w:tc>
              <w:tc>
                <w:tcPr>
                  <w:tcW w:w="1489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 w:rsidR="003A432E">
              <w:tc>
                <w:tcPr>
                  <w:tcW w:w="4079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1489" w:type="dxa"/>
                  <w:vAlign w:val="center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</w:tbl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lastRenderedPageBreak/>
              <w:t>各学院学科部设立师范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生训练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工作部，至少由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名副部长、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名部委组成，与教师教育学院和未来教育家联盟对接，全面负责师范生训练、竞赛相关活动。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分）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七、第八届最佳师范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生集体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评选、教学名师讲坛、“师范生专业技能大赛”系列竞赛活动、成果展示的学院参与情况。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若此项活动观众已按名额指标分配给各学院学科部，以“到场率”来进行计算。</w:t>
            </w:r>
          </w:p>
          <w:tbl>
            <w:tblPr>
              <w:tblStyle w:val="ae"/>
              <w:tblW w:w="5568" w:type="dxa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2478"/>
            </w:tblGrid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分数</w:t>
                  </w:r>
                </w:p>
              </w:tc>
            </w:tr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90%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position w:val="-4"/>
                      <w:sz w:val="21"/>
                      <w:szCs w:val="21"/>
                    </w:rPr>
                    <w:object w:dxaOrig="201" w:dyaOrig="2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3pt;height:11.85pt" o:ole="">
                        <v:imagedata r:id="rId20" o:title=""/>
                      </v:shape>
                      <o:OLEObject Type="Embed" ProgID="Equation.3" ShapeID="_x0000_i1025" DrawAspect="Content" ObjectID="_1554814880" r:id="rId21"/>
                    </w:objec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</w:tr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70%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position w:val="-4"/>
                      <w:sz w:val="21"/>
                      <w:szCs w:val="21"/>
                    </w:rPr>
                    <w:object w:dxaOrig="201" w:dyaOrig="234">
                      <v:shape id="_x0000_i1026" type="#_x0000_t75" style="width:10.3pt;height:11.85pt" o:ole="">
                        <v:imagedata r:id="rId20" o:title=""/>
                      </v:shape>
                      <o:OLEObject Type="Embed" ProgID="Equation.3" ShapeID="_x0000_i1026" DrawAspect="Content" ObjectID="_1554814881" r:id="rId22"/>
                    </w:objec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&lt;90%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</w:tr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50%</w:t>
                  </w:r>
                  <w:bookmarkStart w:id="5" w:name="OLE_LINK1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position w:val="-4"/>
                      <w:sz w:val="21"/>
                      <w:szCs w:val="21"/>
                    </w:rPr>
                    <w:object w:dxaOrig="201" w:dyaOrig="234">
                      <v:shape id="_x0000_i1027" type="#_x0000_t75" style="width:10.3pt;height:11.85pt" o:ole="">
                        <v:imagedata r:id="rId20" o:title=""/>
                      </v:shape>
                      <o:OLEObject Type="Embed" ProgID="Equation.3" ShapeID="_x0000_i1027" DrawAspect="Content" ObjectID="_1554814882" r:id="rId23"/>
                    </w:object>
                  </w:r>
                  <w:bookmarkEnd w:id="5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&lt;70%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40%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position w:val="-4"/>
                      <w:sz w:val="21"/>
                      <w:szCs w:val="21"/>
                    </w:rPr>
                    <w:object w:dxaOrig="201" w:dyaOrig="234">
                      <v:shape id="_x0000_i1028" type="#_x0000_t75" style="width:10.3pt;height:11.85pt" o:ole="">
                        <v:imagedata r:id="rId20" o:title=""/>
                      </v:shape>
                      <o:OLEObject Type="Embed" ProgID="Equation.3" ShapeID="_x0000_i1028" DrawAspect="Content" ObjectID="_1554814883" r:id="rId24"/>
                    </w:objec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  <w:bookmarkStart w:id="6" w:name="OLE_LINK2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&lt;</w:t>
                  </w:r>
                  <w:bookmarkEnd w:id="6"/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50%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0</w:t>
                  </w:r>
                </w:p>
              </w:tc>
            </w:tr>
            <w:tr w:rsidR="003A432E">
              <w:tc>
                <w:tcPr>
                  <w:tcW w:w="3090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到场率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&lt;40%</w:t>
                  </w:r>
                </w:p>
              </w:tc>
              <w:tc>
                <w:tcPr>
                  <w:tcW w:w="2478" w:type="dxa"/>
                </w:tcPr>
                <w:p w:rsidR="003A432E" w:rsidRDefault="00507C13">
                  <w:pPr>
                    <w:pStyle w:val="Default"/>
                    <w:framePr w:hSpace="180" w:wrap="around" w:vAnchor="text" w:hAnchor="page" w:x="1601" w:y="542"/>
                    <w:spacing w:line="360" w:lineRule="auto"/>
                    <w:suppressOverlap/>
                    <w:jc w:val="center"/>
                    <w:rPr>
                      <w:rFonts w:asciiTheme="minorEastAsia" w:eastAsiaTheme="minorEastAsia" w:hAnsi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auto"/>
                      <w:sz w:val="21"/>
                      <w:szCs w:val="21"/>
                    </w:rPr>
                    <w:t>-3</w:t>
                  </w:r>
                </w:p>
              </w:tc>
            </w:tr>
          </w:tbl>
          <w:p w:rsidR="003A432E" w:rsidRDefault="003A432E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lastRenderedPageBreak/>
              <w:t>未来教育家联盟统计评分</w:t>
            </w:r>
          </w:p>
        </w:tc>
      </w:tr>
      <w:tr w:rsidR="003A432E">
        <w:trPr>
          <w:trHeight w:val="917"/>
        </w:trPr>
        <w:tc>
          <w:tcPr>
            <w:tcW w:w="14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测试加分</w:t>
            </w:r>
          </w:p>
        </w:tc>
        <w:tc>
          <w:tcPr>
            <w:tcW w:w="5794" w:type="dxa"/>
            <w:vAlign w:val="center"/>
          </w:tcPr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八、各院师范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能力测试合格情况（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分）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师范生普通话、粉笔字、钢笔字、现代教育技术应用能力、课堂教学能力测试合格情况。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加分办法：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未来教育家联盟根据“师范生能力测试系统”中各学院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所有单项测试的合格率（合格人数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学院师范生总人数）。计算出合格率的均值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均值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*15=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auto"/>
                <w:sz w:val="21"/>
                <w:szCs w:val="21"/>
              </w:rPr>
              <w:t>测试加分</w:t>
            </w:r>
          </w:p>
          <w:p w:rsidR="003A432E" w:rsidRDefault="00507C13">
            <w:pPr>
              <w:pStyle w:val="Default"/>
              <w:spacing w:line="360" w:lineRule="auto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合格率的均值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=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合格率之和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项目数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2132" w:type="dxa"/>
            <w:vAlign w:val="center"/>
          </w:tcPr>
          <w:p w:rsidR="003A432E" w:rsidRDefault="00507C13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未来教育家联盟统计评分</w:t>
            </w:r>
          </w:p>
        </w:tc>
      </w:tr>
    </w:tbl>
    <w:p w:rsidR="003A432E" w:rsidRDefault="00507C13">
      <w:pPr>
        <w:pStyle w:val="Default"/>
        <w:spacing w:line="360" w:lineRule="auto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注：</w:t>
      </w:r>
    </w:p>
    <w:p w:rsidR="003A432E" w:rsidRDefault="00507C13">
      <w:pPr>
        <w:pStyle w:val="Default"/>
        <w:numPr>
          <w:ilvl w:val="0"/>
          <w:numId w:val="15"/>
        </w:numPr>
        <w:spacing w:line="360" w:lineRule="auto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以上所有加分项时间应在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-2017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17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；</w:t>
      </w:r>
    </w:p>
    <w:p w:rsidR="003A432E" w:rsidRDefault="00507C13">
      <w:pPr>
        <w:pStyle w:val="Default"/>
        <w:numPr>
          <w:ilvl w:val="0"/>
          <w:numId w:val="15"/>
        </w:numPr>
        <w:spacing w:line="360" w:lineRule="auto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该评分标准也作为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2017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auto"/>
          <w:sz w:val="21"/>
          <w:szCs w:val="21"/>
        </w:rPr>
        <w:t>“师范生活动积极分子”奖励名额申请标准</w:t>
      </w:r>
    </w:p>
    <w:p w:rsidR="003A432E" w:rsidRDefault="00507C13">
      <w:pPr>
        <w:pStyle w:val="Default"/>
        <w:spacing w:line="360" w:lineRule="auto"/>
        <w:ind w:left="480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师范生活动积极分子奖励名额：总计</w:t>
      </w: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名</w:t>
      </w:r>
    </w:p>
    <w:tbl>
      <w:tblPr>
        <w:tblStyle w:val="ae"/>
        <w:tblW w:w="74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02"/>
        <w:gridCol w:w="2484"/>
        <w:gridCol w:w="2064"/>
      </w:tblGrid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加分排名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各奖励数量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奖励总数</w:t>
            </w:r>
          </w:p>
        </w:tc>
      </w:tr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第一名与第二名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8</w:t>
            </w:r>
          </w:p>
        </w:tc>
      </w:tr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第三名至第五名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9</w:t>
            </w:r>
          </w:p>
        </w:tc>
      </w:tr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lastRenderedPageBreak/>
              <w:t>第六名至第九名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8</w:t>
            </w:r>
          </w:p>
        </w:tc>
      </w:tr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第十名至第十四名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5</w:t>
            </w:r>
          </w:p>
        </w:tc>
      </w:tr>
      <w:tr w:rsidR="003A432E">
        <w:tc>
          <w:tcPr>
            <w:tcW w:w="2902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第十五名</w:t>
            </w:r>
          </w:p>
        </w:tc>
        <w:tc>
          <w:tcPr>
            <w:tcW w:w="248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2064" w:type="dxa"/>
            <w:vAlign w:val="center"/>
          </w:tcPr>
          <w:p w:rsidR="003A432E" w:rsidRDefault="00507C13">
            <w:pPr>
              <w:pStyle w:val="Default"/>
              <w:spacing w:beforeLines="30" w:before="93" w:line="360" w:lineRule="auto"/>
              <w:jc w:val="center"/>
              <w:rPr>
                <w:rFonts w:asciiTheme="minorEastAsia" w:eastAsia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</w:rPr>
              <w:t>0</w:t>
            </w:r>
          </w:p>
        </w:tc>
      </w:tr>
    </w:tbl>
    <w:p w:rsidR="003A432E" w:rsidRDefault="00507C13">
      <w:pPr>
        <w:pStyle w:val="Default"/>
        <w:numPr>
          <w:ilvl w:val="0"/>
          <w:numId w:val="15"/>
        </w:numPr>
        <w:spacing w:line="360" w:lineRule="auto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各学院在提交材料时，需将学院符合条件的加分项用表格列举，并计算出总分（加分项需附带相应的证明，如发表文章的链接、网站截图等）；</w:t>
      </w:r>
    </w:p>
    <w:p w:rsidR="003A432E" w:rsidRDefault="00507C13">
      <w:pPr>
        <w:pStyle w:val="Default"/>
        <w:numPr>
          <w:ilvl w:val="0"/>
          <w:numId w:val="15"/>
        </w:numPr>
        <w:spacing w:line="360" w:lineRule="auto"/>
        <w:rPr>
          <w:rFonts w:asciiTheme="minorEastAsia" w:eastAsia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以上各项中所得总分，若有分数相同情况，则参照师范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生职业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1"/>
          <w:szCs w:val="21"/>
        </w:rPr>
        <w:t>能力测试成绩进行排名。</w:t>
      </w:r>
    </w:p>
    <w:p w:rsidR="003A432E" w:rsidRDefault="00507C13">
      <w:pPr>
        <w:spacing w:line="360" w:lineRule="auto"/>
        <w:rPr>
          <w:rFonts w:asciiTheme="minorEastAsia" w:eastAsiaTheme="minorEastAsia" w:hAnsiTheme="minorEastAsia" w:cs="宋体"/>
          <w:b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 w:val="21"/>
          <w:szCs w:val="21"/>
        </w:rPr>
        <w:t>（四）</w:t>
      </w:r>
      <w:r>
        <w:rPr>
          <w:rFonts w:asciiTheme="minorEastAsia" w:eastAsiaTheme="minorEastAsia" w:hAnsiTheme="minorEastAsia" w:cs="宋体" w:hint="eastAsia"/>
          <w:b/>
          <w:sz w:val="21"/>
          <w:szCs w:val="21"/>
        </w:rPr>
        <w:t>未来教育家联盟成员活动观摩表</w:t>
      </w:r>
    </w:p>
    <w:p w:rsidR="003A432E" w:rsidRDefault="00507C13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 w:val="21"/>
          <w:szCs w:val="21"/>
        </w:rPr>
        <w:t>未来教育家联盟成员活动观摩表</w:t>
      </w:r>
    </w:p>
    <w:tbl>
      <w:tblPr>
        <w:tblStyle w:val="ae"/>
        <w:tblpPr w:leftFromText="180" w:rightFromText="180" w:vertAnchor="text" w:horzAnchor="page" w:tblpX="1959" w:tblpY="412"/>
        <w:tblOverlap w:val="never"/>
        <w:tblW w:w="8540" w:type="dxa"/>
        <w:tblLayout w:type="fixed"/>
        <w:tblLook w:val="04A0" w:firstRow="1" w:lastRow="0" w:firstColumn="1" w:lastColumn="0" w:noHBand="0" w:noVBand="1"/>
      </w:tblPr>
      <w:tblGrid>
        <w:gridCol w:w="2667"/>
        <w:gridCol w:w="1545"/>
        <w:gridCol w:w="1469"/>
        <w:gridCol w:w="2859"/>
      </w:tblGrid>
      <w:tr w:rsidR="003A432E">
        <w:trPr>
          <w:trHeight w:val="653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集体</w:t>
            </w:r>
          </w:p>
        </w:tc>
        <w:tc>
          <w:tcPr>
            <w:tcW w:w="1545" w:type="dxa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2859" w:type="dxa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3A432E">
        <w:trPr>
          <w:trHeight w:val="754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观摩人</w:t>
            </w:r>
          </w:p>
        </w:tc>
        <w:tc>
          <w:tcPr>
            <w:tcW w:w="1545" w:type="dxa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3A432E" w:rsidRDefault="00507C13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建议打分</w:t>
            </w:r>
          </w:p>
          <w:p w:rsidR="003A432E" w:rsidRDefault="00507C13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分制）</w:t>
            </w:r>
          </w:p>
        </w:tc>
        <w:tc>
          <w:tcPr>
            <w:tcW w:w="2859" w:type="dxa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3A432E">
        <w:trPr>
          <w:trHeight w:val="1834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活动参与程度</w:t>
            </w:r>
          </w:p>
        </w:tc>
        <w:tc>
          <w:tcPr>
            <w:tcW w:w="5873" w:type="dxa"/>
            <w:gridSpan w:val="3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3A432E">
        <w:trPr>
          <w:trHeight w:val="1834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活动效果和质量</w:t>
            </w:r>
          </w:p>
        </w:tc>
        <w:tc>
          <w:tcPr>
            <w:tcW w:w="5873" w:type="dxa"/>
            <w:gridSpan w:val="3"/>
            <w:vAlign w:val="center"/>
          </w:tcPr>
          <w:p w:rsidR="003A432E" w:rsidRDefault="003A432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3A432E">
        <w:trPr>
          <w:trHeight w:val="1834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活动特色</w:t>
            </w:r>
          </w:p>
        </w:tc>
        <w:tc>
          <w:tcPr>
            <w:tcW w:w="5873" w:type="dxa"/>
            <w:gridSpan w:val="3"/>
            <w:vAlign w:val="center"/>
          </w:tcPr>
          <w:p w:rsidR="003A432E" w:rsidRDefault="003A432E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3A432E">
        <w:trPr>
          <w:trHeight w:val="1834"/>
        </w:trPr>
        <w:tc>
          <w:tcPr>
            <w:tcW w:w="2667" w:type="dxa"/>
            <w:vAlign w:val="center"/>
          </w:tcPr>
          <w:p w:rsidR="003A432E" w:rsidRDefault="00507C1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活动不足</w:t>
            </w:r>
          </w:p>
        </w:tc>
        <w:tc>
          <w:tcPr>
            <w:tcW w:w="5873" w:type="dxa"/>
            <w:gridSpan w:val="3"/>
            <w:vAlign w:val="center"/>
          </w:tcPr>
          <w:p w:rsidR="003A432E" w:rsidRDefault="003A432E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</w:tbl>
    <w:p w:rsidR="003A432E" w:rsidRDefault="003A432E">
      <w:pPr>
        <w:adjustRightInd w:val="0"/>
        <w:snapToGrid w:val="0"/>
        <w:spacing w:line="360" w:lineRule="auto"/>
        <w:ind w:rightChars="-41" w:right="-131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</w:p>
    <w:sectPr w:rsidR="003A432E">
      <w:footerReference w:type="default" r:id="rId2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13" w:rsidRDefault="00507C13">
      <w:r>
        <w:separator/>
      </w:r>
    </w:p>
  </w:endnote>
  <w:endnote w:type="continuationSeparator" w:id="0">
    <w:p w:rsidR="00507C13" w:rsidRDefault="0050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2E" w:rsidRDefault="00507C1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3A432E" w:rsidRDefault="00507C1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5CD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2QX2zsUBAABv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3A432E" w:rsidRDefault="00507C1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5CD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13" w:rsidRDefault="00507C13">
      <w:r>
        <w:separator/>
      </w:r>
    </w:p>
  </w:footnote>
  <w:footnote w:type="continuationSeparator" w:id="0">
    <w:p w:rsidR="00507C13" w:rsidRDefault="0050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2E" w:rsidRDefault="003A432E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0CF3"/>
    <w:multiLevelType w:val="multilevel"/>
    <w:tmpl w:val="2B6F0CF3"/>
    <w:lvl w:ilvl="0">
      <w:start w:val="1"/>
      <w:numFmt w:val="decimal"/>
      <w:lvlText w:val="%1."/>
      <w:lvlJc w:val="left"/>
      <w:pPr>
        <w:ind w:left="420" w:hanging="420"/>
      </w:pPr>
      <w:rPr>
        <w:rFonts w:ascii="黑体" w:eastAsia="黑体" w:hAnsi="黑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630A48"/>
    <w:multiLevelType w:val="multilevel"/>
    <w:tmpl w:val="3B630A48"/>
    <w:lvl w:ilvl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89836E9"/>
    <w:multiLevelType w:val="singleLevel"/>
    <w:tmpl w:val="589836E9"/>
    <w:lvl w:ilvl="0">
      <w:start w:val="5"/>
      <w:numFmt w:val="decimal"/>
      <w:suff w:val="nothing"/>
      <w:lvlText w:val="%1."/>
      <w:lvlJc w:val="left"/>
    </w:lvl>
  </w:abstractNum>
  <w:abstractNum w:abstractNumId="3" w15:restartNumberingAfterBreak="0">
    <w:nsid w:val="589AC0C3"/>
    <w:multiLevelType w:val="singleLevel"/>
    <w:tmpl w:val="589AC0C3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589B1A03"/>
    <w:multiLevelType w:val="singleLevel"/>
    <w:tmpl w:val="589B1A03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58EF1745"/>
    <w:multiLevelType w:val="singleLevel"/>
    <w:tmpl w:val="58EF1745"/>
    <w:lvl w:ilvl="0">
      <w:start w:val="5"/>
      <w:numFmt w:val="chineseCounting"/>
      <w:suff w:val="nothing"/>
      <w:lvlText w:val="（%1）"/>
      <w:lvlJc w:val="left"/>
    </w:lvl>
  </w:abstractNum>
  <w:abstractNum w:abstractNumId="6" w15:restartNumberingAfterBreak="0">
    <w:nsid w:val="58EF1772"/>
    <w:multiLevelType w:val="singleLevel"/>
    <w:tmpl w:val="58EF1772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8EF1ADE"/>
    <w:multiLevelType w:val="singleLevel"/>
    <w:tmpl w:val="58EF1ADE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8EF1B60"/>
    <w:multiLevelType w:val="singleLevel"/>
    <w:tmpl w:val="58EF1B60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58EF1B9C"/>
    <w:multiLevelType w:val="singleLevel"/>
    <w:tmpl w:val="58EF1B9C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58EF1BD9"/>
    <w:multiLevelType w:val="singleLevel"/>
    <w:tmpl w:val="58EF1BD9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8EF1CDF"/>
    <w:multiLevelType w:val="singleLevel"/>
    <w:tmpl w:val="58EF1CDF"/>
    <w:lvl w:ilvl="0">
      <w:start w:val="2"/>
      <w:numFmt w:val="decimal"/>
      <w:suff w:val="nothing"/>
      <w:lvlText w:val="%1、"/>
      <w:lvlJc w:val="left"/>
    </w:lvl>
  </w:abstractNum>
  <w:abstractNum w:abstractNumId="12" w15:restartNumberingAfterBreak="0">
    <w:nsid w:val="58F8A71B"/>
    <w:multiLevelType w:val="singleLevel"/>
    <w:tmpl w:val="58F8A71B"/>
    <w:lvl w:ilvl="0">
      <w:start w:val="6"/>
      <w:numFmt w:val="decimal"/>
      <w:suff w:val="nothing"/>
      <w:lvlText w:val="%1."/>
      <w:lvlJc w:val="left"/>
    </w:lvl>
  </w:abstractNum>
  <w:abstractNum w:abstractNumId="13" w15:restartNumberingAfterBreak="0">
    <w:nsid w:val="670C025A"/>
    <w:multiLevelType w:val="multilevel"/>
    <w:tmpl w:val="670C02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FC87749"/>
    <w:multiLevelType w:val="multilevel"/>
    <w:tmpl w:val="7FC877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4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B"/>
    <w:rsid w:val="00047EC6"/>
    <w:rsid w:val="0007691F"/>
    <w:rsid w:val="00081706"/>
    <w:rsid w:val="000A70AA"/>
    <w:rsid w:val="00160073"/>
    <w:rsid w:val="00176F52"/>
    <w:rsid w:val="001A322F"/>
    <w:rsid w:val="00231B30"/>
    <w:rsid w:val="00245ACF"/>
    <w:rsid w:val="00257775"/>
    <w:rsid w:val="00271D6A"/>
    <w:rsid w:val="003169C4"/>
    <w:rsid w:val="00373C78"/>
    <w:rsid w:val="003A432E"/>
    <w:rsid w:val="003B576E"/>
    <w:rsid w:val="003B603E"/>
    <w:rsid w:val="003D5079"/>
    <w:rsid w:val="00453AEA"/>
    <w:rsid w:val="004825CC"/>
    <w:rsid w:val="00507C13"/>
    <w:rsid w:val="00522728"/>
    <w:rsid w:val="00584273"/>
    <w:rsid w:val="005A337A"/>
    <w:rsid w:val="005C5D5C"/>
    <w:rsid w:val="005E1965"/>
    <w:rsid w:val="005E2A38"/>
    <w:rsid w:val="00645CD7"/>
    <w:rsid w:val="0065695E"/>
    <w:rsid w:val="006876D7"/>
    <w:rsid w:val="00687F1B"/>
    <w:rsid w:val="006A0A02"/>
    <w:rsid w:val="006D6ADF"/>
    <w:rsid w:val="007204B4"/>
    <w:rsid w:val="007320B2"/>
    <w:rsid w:val="00735783"/>
    <w:rsid w:val="00761F0A"/>
    <w:rsid w:val="007F6F78"/>
    <w:rsid w:val="008B5064"/>
    <w:rsid w:val="008D4F47"/>
    <w:rsid w:val="008F0704"/>
    <w:rsid w:val="009126A8"/>
    <w:rsid w:val="00920094"/>
    <w:rsid w:val="00981D93"/>
    <w:rsid w:val="009D3FDF"/>
    <w:rsid w:val="009F0DB3"/>
    <w:rsid w:val="009F668B"/>
    <w:rsid w:val="00A35579"/>
    <w:rsid w:val="00A37012"/>
    <w:rsid w:val="00A4416A"/>
    <w:rsid w:val="00AA750D"/>
    <w:rsid w:val="00B00CC1"/>
    <w:rsid w:val="00B02A90"/>
    <w:rsid w:val="00B437BE"/>
    <w:rsid w:val="00B51DCE"/>
    <w:rsid w:val="00B64FE0"/>
    <w:rsid w:val="00C02043"/>
    <w:rsid w:val="00C10217"/>
    <w:rsid w:val="00C21271"/>
    <w:rsid w:val="00C5753C"/>
    <w:rsid w:val="00C6650E"/>
    <w:rsid w:val="00CA420C"/>
    <w:rsid w:val="00DB2E71"/>
    <w:rsid w:val="00DC3499"/>
    <w:rsid w:val="00F101BD"/>
    <w:rsid w:val="00FA4420"/>
    <w:rsid w:val="010479A2"/>
    <w:rsid w:val="013F1945"/>
    <w:rsid w:val="02102F2D"/>
    <w:rsid w:val="031D1FA5"/>
    <w:rsid w:val="034B0F38"/>
    <w:rsid w:val="03654871"/>
    <w:rsid w:val="03822BAE"/>
    <w:rsid w:val="03913205"/>
    <w:rsid w:val="03DE5497"/>
    <w:rsid w:val="04214C3C"/>
    <w:rsid w:val="05335243"/>
    <w:rsid w:val="056A19C6"/>
    <w:rsid w:val="061B24C3"/>
    <w:rsid w:val="0684231A"/>
    <w:rsid w:val="06D8408C"/>
    <w:rsid w:val="06DB07BC"/>
    <w:rsid w:val="09042661"/>
    <w:rsid w:val="09D0175C"/>
    <w:rsid w:val="0A2D3284"/>
    <w:rsid w:val="0B200052"/>
    <w:rsid w:val="0B53665E"/>
    <w:rsid w:val="0B8229C8"/>
    <w:rsid w:val="0D900D97"/>
    <w:rsid w:val="0E921504"/>
    <w:rsid w:val="0FBA1DB3"/>
    <w:rsid w:val="13166966"/>
    <w:rsid w:val="13326397"/>
    <w:rsid w:val="137D3C45"/>
    <w:rsid w:val="1380362C"/>
    <w:rsid w:val="139F1A99"/>
    <w:rsid w:val="141919E9"/>
    <w:rsid w:val="144C0F0B"/>
    <w:rsid w:val="15983035"/>
    <w:rsid w:val="16251D6B"/>
    <w:rsid w:val="17172A1C"/>
    <w:rsid w:val="17F24209"/>
    <w:rsid w:val="18E52E1C"/>
    <w:rsid w:val="1B8C5B0F"/>
    <w:rsid w:val="1D8F5EDB"/>
    <w:rsid w:val="1DAD225E"/>
    <w:rsid w:val="1DDB753C"/>
    <w:rsid w:val="1E46740F"/>
    <w:rsid w:val="1E524ABB"/>
    <w:rsid w:val="1EC579A8"/>
    <w:rsid w:val="2002022B"/>
    <w:rsid w:val="20554951"/>
    <w:rsid w:val="20793FBA"/>
    <w:rsid w:val="21114F76"/>
    <w:rsid w:val="22A05950"/>
    <w:rsid w:val="22BD2562"/>
    <w:rsid w:val="22FB55D2"/>
    <w:rsid w:val="2302285F"/>
    <w:rsid w:val="238A2C1C"/>
    <w:rsid w:val="245656EF"/>
    <w:rsid w:val="24E605C4"/>
    <w:rsid w:val="24F139FC"/>
    <w:rsid w:val="25A758EB"/>
    <w:rsid w:val="263677E7"/>
    <w:rsid w:val="269D3385"/>
    <w:rsid w:val="2730721E"/>
    <w:rsid w:val="27B10361"/>
    <w:rsid w:val="282B4217"/>
    <w:rsid w:val="28434E84"/>
    <w:rsid w:val="28923F53"/>
    <w:rsid w:val="28AD59C6"/>
    <w:rsid w:val="28F867D6"/>
    <w:rsid w:val="29272407"/>
    <w:rsid w:val="297D3E89"/>
    <w:rsid w:val="29A817EC"/>
    <w:rsid w:val="2A537107"/>
    <w:rsid w:val="2AAB1345"/>
    <w:rsid w:val="2BB54D97"/>
    <w:rsid w:val="2C475785"/>
    <w:rsid w:val="2CCF7635"/>
    <w:rsid w:val="2D47135D"/>
    <w:rsid w:val="2DD132BD"/>
    <w:rsid w:val="301E16E0"/>
    <w:rsid w:val="30C76E41"/>
    <w:rsid w:val="310C4F4D"/>
    <w:rsid w:val="318F4FF2"/>
    <w:rsid w:val="32C3387B"/>
    <w:rsid w:val="33000520"/>
    <w:rsid w:val="344841B1"/>
    <w:rsid w:val="34974587"/>
    <w:rsid w:val="34DE3E02"/>
    <w:rsid w:val="34F23642"/>
    <w:rsid w:val="35222309"/>
    <w:rsid w:val="35E738D2"/>
    <w:rsid w:val="36B03AD2"/>
    <w:rsid w:val="37201073"/>
    <w:rsid w:val="372208A8"/>
    <w:rsid w:val="37FE5B9E"/>
    <w:rsid w:val="385E4990"/>
    <w:rsid w:val="390C212A"/>
    <w:rsid w:val="3A154B53"/>
    <w:rsid w:val="3BEA5923"/>
    <w:rsid w:val="3BEF230D"/>
    <w:rsid w:val="3C130201"/>
    <w:rsid w:val="3C3D17C5"/>
    <w:rsid w:val="3CA126D5"/>
    <w:rsid w:val="3CE56282"/>
    <w:rsid w:val="3D155B9F"/>
    <w:rsid w:val="3D5666AF"/>
    <w:rsid w:val="3E1613A6"/>
    <w:rsid w:val="3E8A0818"/>
    <w:rsid w:val="3EEC6F1B"/>
    <w:rsid w:val="3F3B304D"/>
    <w:rsid w:val="42A148A3"/>
    <w:rsid w:val="42F53103"/>
    <w:rsid w:val="441867D4"/>
    <w:rsid w:val="445D79FE"/>
    <w:rsid w:val="446E0217"/>
    <w:rsid w:val="44FC316D"/>
    <w:rsid w:val="467B5043"/>
    <w:rsid w:val="46911C59"/>
    <w:rsid w:val="46AA282A"/>
    <w:rsid w:val="49A21E10"/>
    <w:rsid w:val="4BC86F27"/>
    <w:rsid w:val="4C4A5892"/>
    <w:rsid w:val="4E550BC4"/>
    <w:rsid w:val="4E876DBC"/>
    <w:rsid w:val="4E901735"/>
    <w:rsid w:val="4E91056F"/>
    <w:rsid w:val="4EE33D52"/>
    <w:rsid w:val="4F22083B"/>
    <w:rsid w:val="4FDD0855"/>
    <w:rsid w:val="501340CF"/>
    <w:rsid w:val="513A3121"/>
    <w:rsid w:val="52E77377"/>
    <w:rsid w:val="53051680"/>
    <w:rsid w:val="539F6110"/>
    <w:rsid w:val="543B01C6"/>
    <w:rsid w:val="55A4684E"/>
    <w:rsid w:val="57172AA9"/>
    <w:rsid w:val="5793163A"/>
    <w:rsid w:val="58B67E13"/>
    <w:rsid w:val="5B644ADB"/>
    <w:rsid w:val="5BF15030"/>
    <w:rsid w:val="5C712ED0"/>
    <w:rsid w:val="5CF34162"/>
    <w:rsid w:val="5D3F035A"/>
    <w:rsid w:val="5EBD1EAA"/>
    <w:rsid w:val="5EC75176"/>
    <w:rsid w:val="5F6B3E4D"/>
    <w:rsid w:val="5F87713A"/>
    <w:rsid w:val="61635987"/>
    <w:rsid w:val="61A6019B"/>
    <w:rsid w:val="61D4496E"/>
    <w:rsid w:val="621850F3"/>
    <w:rsid w:val="624334A5"/>
    <w:rsid w:val="62E65976"/>
    <w:rsid w:val="63AA51AB"/>
    <w:rsid w:val="6411777B"/>
    <w:rsid w:val="6475318A"/>
    <w:rsid w:val="649A6BF7"/>
    <w:rsid w:val="65174943"/>
    <w:rsid w:val="67E44C4A"/>
    <w:rsid w:val="682954AD"/>
    <w:rsid w:val="684836A0"/>
    <w:rsid w:val="69230EE7"/>
    <w:rsid w:val="695556F7"/>
    <w:rsid w:val="6C162A94"/>
    <w:rsid w:val="6C336805"/>
    <w:rsid w:val="6C502300"/>
    <w:rsid w:val="6C8D749A"/>
    <w:rsid w:val="6CA82860"/>
    <w:rsid w:val="6D4F44CE"/>
    <w:rsid w:val="6EC12970"/>
    <w:rsid w:val="6FB53FD8"/>
    <w:rsid w:val="6FFB3CED"/>
    <w:rsid w:val="6FFF1D4E"/>
    <w:rsid w:val="704E563F"/>
    <w:rsid w:val="72361F79"/>
    <w:rsid w:val="728618B9"/>
    <w:rsid w:val="733316E7"/>
    <w:rsid w:val="733E01A1"/>
    <w:rsid w:val="73555B21"/>
    <w:rsid w:val="74B975C8"/>
    <w:rsid w:val="75815D5D"/>
    <w:rsid w:val="75BE3876"/>
    <w:rsid w:val="76646B50"/>
    <w:rsid w:val="76996923"/>
    <w:rsid w:val="79AA0B55"/>
    <w:rsid w:val="7A536607"/>
    <w:rsid w:val="7B2F5C4F"/>
    <w:rsid w:val="7B824B11"/>
    <w:rsid w:val="7EAC0C6E"/>
    <w:rsid w:val="7F006248"/>
    <w:rsid w:val="7F6D78D3"/>
    <w:rsid w:val="7F7B2E3B"/>
    <w:rsid w:val="7F9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892F9-925B-4372-80C1-31AA704F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Body Text"/>
    <w:basedOn w:val="a"/>
    <w:link w:val="Char1"/>
    <w:qFormat/>
    <w:rPr>
      <w:rFonts w:eastAsia="宋体"/>
      <w:sz w:val="28"/>
      <w:szCs w:val="20"/>
    </w:rPr>
  </w:style>
  <w:style w:type="paragraph" w:styleId="a7">
    <w:name w:val="Date"/>
    <w:basedOn w:val="a"/>
    <w:next w:val="a"/>
    <w:link w:val="Char2"/>
    <w:qFormat/>
    <w:pPr>
      <w:ind w:leftChars="2500" w:left="100"/>
    </w:pPr>
  </w:style>
  <w:style w:type="paragraph" w:styleId="a8">
    <w:name w:val="Balloon Text"/>
    <w:basedOn w:val="a"/>
    <w:link w:val="Char3"/>
    <w:qFormat/>
    <w:rPr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styleId="ac">
    <w:name w:val="Hyperlink"/>
    <w:basedOn w:val="a0"/>
    <w:qFormat/>
    <w:rPr>
      <w:rFonts w:cs="Times New Roman"/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table" w:styleId="ae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ascii="Calibri" w:eastAsia="宋体" w:hAnsi="Calibri" w:cs="Times New Roman"/>
      <w:b/>
      <w:kern w:val="44"/>
      <w:sz w:val="44"/>
    </w:rPr>
  </w:style>
  <w:style w:type="character" w:customStyle="1" w:styleId="Char5">
    <w:name w:val="页眉 Char"/>
    <w:link w:val="aa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9"/>
    <w:qFormat/>
    <w:rPr>
      <w:rFonts w:eastAsia="仿宋_GB2312"/>
      <w:kern w:val="2"/>
      <w:sz w:val="18"/>
      <w:szCs w:val="18"/>
    </w:rPr>
  </w:style>
  <w:style w:type="character" w:customStyle="1" w:styleId="Char0">
    <w:name w:val="批注文字 Char"/>
    <w:link w:val="a4"/>
    <w:qFormat/>
    <w:rPr>
      <w:rFonts w:eastAsia="仿宋_GB2312"/>
      <w:kern w:val="2"/>
      <w:sz w:val="32"/>
      <w:szCs w:val="32"/>
    </w:rPr>
  </w:style>
  <w:style w:type="character" w:customStyle="1" w:styleId="Char">
    <w:name w:val="批注主题 Char"/>
    <w:link w:val="a3"/>
    <w:qFormat/>
    <w:rPr>
      <w:rFonts w:eastAsia="仿宋_GB2312"/>
      <w:b/>
      <w:bCs/>
      <w:kern w:val="2"/>
      <w:sz w:val="32"/>
      <w:szCs w:val="32"/>
    </w:rPr>
  </w:style>
  <w:style w:type="character" w:customStyle="1" w:styleId="Char3">
    <w:name w:val="批注框文本 Char"/>
    <w:link w:val="a8"/>
    <w:qFormat/>
    <w:rPr>
      <w:rFonts w:eastAsia="仿宋_GB2312"/>
      <w:kern w:val="2"/>
      <w:sz w:val="18"/>
      <w:szCs w:val="18"/>
    </w:rPr>
  </w:style>
  <w:style w:type="character" w:customStyle="1" w:styleId="Char1">
    <w:name w:val="正文文本 Char"/>
    <w:basedOn w:val="a0"/>
    <w:link w:val="a6"/>
    <w:qFormat/>
    <w:rPr>
      <w:kern w:val="2"/>
      <w:sz w:val="2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rFonts w:eastAsia="仿宋_GB2312"/>
      <w:kern w:val="2"/>
      <w:sz w:val="32"/>
      <w:szCs w:val="32"/>
    </w:rPr>
  </w:style>
  <w:style w:type="character" w:customStyle="1" w:styleId="Char2">
    <w:name w:val="日期 Char"/>
    <w:basedOn w:val="a0"/>
    <w:link w:val="a7"/>
    <w:qFormat/>
    <w:rPr>
      <w:rFonts w:eastAsia="仿宋_GB2312"/>
      <w:kern w:val="2"/>
      <w:sz w:val="32"/>
      <w:szCs w:val="32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eastAsia="宋体"/>
      <w:kern w:val="0"/>
      <w:sz w:val="24"/>
      <w:szCs w:val="24"/>
    </w:rPr>
  </w:style>
  <w:style w:type="paragraph" w:customStyle="1" w:styleId="12">
    <w:name w:val="样式1"/>
    <w:basedOn w:val="Default"/>
    <w:link w:val="1Char0"/>
    <w:qFormat/>
    <w:pPr>
      <w:spacing w:line="360" w:lineRule="auto"/>
    </w:pPr>
    <w:rPr>
      <w:rFonts w:ascii="黑体" w:eastAsia="仿宋" w:hAnsi="黑体"/>
      <w:color w:val="0D0D0D" w:themeColor="text1" w:themeTint="F2"/>
      <w:sz w:val="21"/>
    </w:rPr>
  </w:style>
  <w:style w:type="character" w:customStyle="1" w:styleId="1Char0">
    <w:name w:val="样式1 Char"/>
    <w:basedOn w:val="DefaultChar"/>
    <w:link w:val="12"/>
    <w:qFormat/>
    <w:rPr>
      <w:rFonts w:ascii="黑体" w:eastAsia="仿宋" w:hAnsi="黑体" w:cs="宋体"/>
      <w:color w:val="0D0D0D" w:themeColor="text1" w:themeTint="F2"/>
      <w:sz w:val="21"/>
      <w:szCs w:val="24"/>
      <w:lang w:val="en-US" w:eastAsia="zh-CN" w:bidi="ar-SA"/>
    </w:rPr>
  </w:style>
  <w:style w:type="character" w:customStyle="1" w:styleId="DefaultChar">
    <w:name w:val="Default Char"/>
    <w:basedOn w:val="a0"/>
    <w:link w:val="Default"/>
    <w:qFormat/>
    <w:rPr>
      <w:rFonts w:ascii="宋体" w:eastAsia="宋体" w:hAnsiTheme="minorHAnsi" w:cs="宋体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ljyjlm1128@163.com" TargetMode="External"/><Relationship Id="rId18" Type="http://schemas.openxmlformats.org/officeDocument/2006/relationships/hyperlink" Target="mailto:wljyjlm1128@163.com&#65292;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hyperlink" Target="mailto:710508106@qq.com" TargetMode="External"/><Relationship Id="rId17" Type="http://schemas.openxmlformats.org/officeDocument/2006/relationships/hyperlink" Target="mailto:wljyjlm1128@163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ljyjlm1128@163.com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ljyjlm1128@163.com" TargetMode="Externa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hyperlink" Target="mailto:wljyjlm1128@163.com" TargetMode="External"/><Relationship Id="rId23" Type="http://schemas.openxmlformats.org/officeDocument/2006/relationships/oleObject" Target="embeddings/oleObject3.bin"/><Relationship Id="rId10" Type="http://schemas.openxmlformats.org/officeDocument/2006/relationships/hyperlink" Target="mailto:luoxin@mail.ccnu.edu.cn" TargetMode="External"/><Relationship Id="rId19" Type="http://schemas.openxmlformats.org/officeDocument/2006/relationships/hyperlink" Target="mailto:ccnuddsfs@163.com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wljyjlm1128@163.com" TargetMode="Externa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EB73F-7C3D-4C04-BA1B-E993CE9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2247</Words>
  <Characters>12814</Characters>
  <Application>Microsoft Office Word</Application>
  <DocSecurity>0</DocSecurity>
  <Lines>106</Lines>
  <Paragraphs>30</Paragraphs>
  <ScaleCrop>false</ScaleCrop>
  <Company>Sky123.Org</Company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“华中师范大学第七届师范生技能竞技周”活动总案</dc:title>
  <dc:creator>LZ</dc:creator>
  <cp:lastModifiedBy>Wang Ling</cp:lastModifiedBy>
  <cp:revision>2</cp:revision>
  <cp:lastPrinted>2017-04-12T07:42:00Z</cp:lastPrinted>
  <dcterms:created xsi:type="dcterms:W3CDTF">2017-04-27T08:15:00Z</dcterms:created>
  <dcterms:modified xsi:type="dcterms:W3CDTF">2017-04-27T08:15:00Z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